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2DB42" w14:textId="230919F3" w:rsidR="00FE264F" w:rsidRDefault="00FE264F" w:rsidP="00FE264F">
      <w:pPr>
        <w:pStyle w:val="3GPPHeader"/>
        <w:spacing w:after="60"/>
        <w:rPr>
          <w:sz w:val="32"/>
          <w:szCs w:val="32"/>
          <w:highlight w:val="yellow"/>
        </w:rPr>
      </w:pPr>
      <w:r>
        <w:t>3GPP TSG-RAN WG2 #116bis-e</w:t>
      </w:r>
      <w:r>
        <w:tab/>
      </w:r>
      <w:r w:rsidRPr="006C42A9">
        <w:rPr>
          <w:sz w:val="32"/>
          <w:szCs w:val="32"/>
        </w:rPr>
        <w:t xml:space="preserve">Tdoc </w:t>
      </w:r>
      <w:r w:rsidR="00DE7A7A" w:rsidRPr="00DE7A7A">
        <w:rPr>
          <w:sz w:val="32"/>
          <w:szCs w:val="32"/>
        </w:rPr>
        <w:t>R2-2201608</w:t>
      </w:r>
    </w:p>
    <w:p w14:paraId="79026A2F" w14:textId="77777777" w:rsidR="00FE264F" w:rsidRDefault="00FE264F" w:rsidP="00FE264F">
      <w:pPr>
        <w:pStyle w:val="3GPPHeader"/>
      </w:pPr>
      <w:r>
        <w:t>Electronic meeting, 17</w:t>
      </w:r>
      <w:r>
        <w:rPr>
          <w:vertAlign w:val="superscript"/>
        </w:rPr>
        <w:t xml:space="preserve">th </w:t>
      </w:r>
      <w:r>
        <w:t>January – 25</w:t>
      </w:r>
      <w:r>
        <w:rPr>
          <w:vertAlign w:val="superscript"/>
        </w:rPr>
        <w:t>th</w:t>
      </w:r>
      <w:r>
        <w:t xml:space="preserve"> January 2022</w:t>
      </w:r>
    </w:p>
    <w:p w14:paraId="2AAF3D11" w14:textId="5F0D708E"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8604B3">
        <w:rPr>
          <w:sz w:val="22"/>
          <w:szCs w:val="22"/>
          <w:lang w:val="en-US"/>
        </w:rPr>
        <w:t>8.4.</w:t>
      </w:r>
      <w:r w:rsidR="00F50EE1">
        <w:rPr>
          <w:sz w:val="22"/>
          <w:szCs w:val="22"/>
          <w:lang w:val="en-US"/>
        </w:rPr>
        <w:t>2.2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9F16683" w:rsidR="00E90E49" w:rsidRPr="00CE0424" w:rsidRDefault="003D3C45" w:rsidP="00311702">
      <w:pPr>
        <w:pStyle w:val="3GPPHeader"/>
        <w:rPr>
          <w:sz w:val="22"/>
          <w:szCs w:val="22"/>
        </w:rPr>
      </w:pPr>
      <w:r>
        <w:rPr>
          <w:sz w:val="22"/>
          <w:szCs w:val="22"/>
        </w:rPr>
        <w:t>Title:</w:t>
      </w:r>
      <w:r w:rsidR="00E90E49" w:rsidRPr="00CE0424">
        <w:rPr>
          <w:sz w:val="22"/>
          <w:szCs w:val="22"/>
        </w:rPr>
        <w:tab/>
      </w:r>
      <w:r w:rsidR="00EF5130">
        <w:rPr>
          <w:sz w:val="22"/>
          <w:szCs w:val="22"/>
        </w:rPr>
        <w:t xml:space="preserve">Remaining Issues Related to </w:t>
      </w:r>
      <w:r w:rsidR="009E1CC2">
        <w:rPr>
          <w:sz w:val="22"/>
          <w:szCs w:val="22"/>
        </w:rPr>
        <w:t>CP/</w:t>
      </w:r>
      <w:r w:rsidR="00CB440E">
        <w:rPr>
          <w:sz w:val="22"/>
          <w:szCs w:val="22"/>
        </w:rPr>
        <w:t>UP</w:t>
      </w:r>
      <w:r w:rsidR="009E1CC2">
        <w:rPr>
          <w:sz w:val="22"/>
          <w:szCs w:val="22"/>
        </w:rPr>
        <w:t xml:space="preserve"> </w:t>
      </w:r>
      <w:r w:rsidR="000A2D51">
        <w:rPr>
          <w:sz w:val="22"/>
          <w:szCs w:val="22"/>
        </w:rPr>
        <w:t>S</w:t>
      </w:r>
      <w:r w:rsidR="009E1CC2">
        <w:rPr>
          <w:sz w:val="22"/>
          <w:szCs w:val="22"/>
        </w:rPr>
        <w:t xml:space="preserve">eparation </w:t>
      </w:r>
      <w:r w:rsidR="000A2D51">
        <w:rPr>
          <w:sz w:val="22"/>
          <w:szCs w:val="22"/>
        </w:rPr>
        <w:t>in</w:t>
      </w:r>
      <w:r w:rsidR="009E1CC2">
        <w:rPr>
          <w:sz w:val="22"/>
          <w:szCs w:val="22"/>
        </w:rPr>
        <w:t xml:space="preserve"> IAB </w:t>
      </w:r>
      <w:r w:rsidR="00E93C38">
        <w:rPr>
          <w:sz w:val="22"/>
          <w:szCs w:val="22"/>
        </w:rPr>
        <w:t>Network</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387E4C08" w14:textId="340CDF83" w:rsidR="00A00286" w:rsidRDefault="009E1CC2" w:rsidP="004D4CF4">
      <w:pPr>
        <w:jc w:val="both"/>
        <w:rPr>
          <w:rFonts w:ascii="Arial" w:hAnsi="Arial" w:cs="Arial"/>
        </w:rPr>
      </w:pPr>
      <w:r>
        <w:rPr>
          <w:rFonts w:ascii="Arial" w:hAnsi="Arial" w:cs="Arial"/>
        </w:rPr>
        <w:t>During</w:t>
      </w:r>
      <w:r w:rsidR="00A00286">
        <w:rPr>
          <w:rFonts w:ascii="Arial" w:hAnsi="Arial" w:cs="Arial"/>
        </w:rPr>
        <w:t xml:space="preserve"> RAN</w:t>
      </w:r>
      <w:r w:rsidR="007A08B0">
        <w:rPr>
          <w:rFonts w:ascii="Arial" w:hAnsi="Arial" w:cs="Arial"/>
        </w:rPr>
        <w:t>2</w:t>
      </w:r>
      <w:r w:rsidR="00A00286">
        <w:rPr>
          <w:rFonts w:ascii="Arial" w:hAnsi="Arial" w:cs="Arial"/>
        </w:rPr>
        <w:t>#11</w:t>
      </w:r>
      <w:r w:rsidR="007A137A">
        <w:rPr>
          <w:rFonts w:ascii="Arial" w:hAnsi="Arial" w:cs="Arial"/>
        </w:rPr>
        <w:t>6</w:t>
      </w:r>
      <w:r w:rsidR="00A00286">
        <w:rPr>
          <w:rFonts w:ascii="Arial" w:hAnsi="Arial" w:cs="Arial"/>
        </w:rPr>
        <w:t xml:space="preserve">e, the following </w:t>
      </w:r>
      <w:r>
        <w:rPr>
          <w:rFonts w:ascii="Arial" w:hAnsi="Arial" w:cs="Arial"/>
        </w:rPr>
        <w:t>agreements were made</w:t>
      </w:r>
      <w:r w:rsidR="00CA15DA">
        <w:rPr>
          <w:rFonts w:ascii="Arial" w:hAnsi="Arial" w:cs="Arial"/>
        </w:rPr>
        <w:t xml:space="preserve"> </w:t>
      </w:r>
      <w:r w:rsidR="00BE2290">
        <w:rPr>
          <w:rFonts w:ascii="Arial" w:hAnsi="Arial" w:cs="Arial"/>
        </w:rPr>
        <w:t xml:space="preserve">for the CP-CU </w:t>
      </w:r>
      <w:r w:rsidR="007706B6">
        <w:rPr>
          <w:rFonts w:ascii="Arial" w:hAnsi="Arial" w:cs="Arial"/>
        </w:rPr>
        <w:t>separation topic</w:t>
      </w:r>
      <w:r>
        <w:rPr>
          <w:rFonts w:ascii="Arial" w:hAnsi="Arial" w:cs="Arial"/>
        </w:rPr>
        <w:t>:</w:t>
      </w:r>
    </w:p>
    <w:tbl>
      <w:tblPr>
        <w:tblStyle w:val="TableGrid"/>
        <w:tblW w:w="0" w:type="auto"/>
        <w:tblLook w:val="04A0" w:firstRow="1" w:lastRow="0" w:firstColumn="1" w:lastColumn="0" w:noHBand="0" w:noVBand="1"/>
      </w:tblPr>
      <w:tblGrid>
        <w:gridCol w:w="9629"/>
      </w:tblGrid>
      <w:tr w:rsidR="000C1604" w14:paraId="0DDF9103" w14:textId="77777777" w:rsidTr="000C1604">
        <w:tc>
          <w:tcPr>
            <w:tcW w:w="9629" w:type="dxa"/>
          </w:tcPr>
          <w:p w14:paraId="60A76A8B" w14:textId="72CF0F4F" w:rsidR="000C1604" w:rsidRPr="000C1604" w:rsidRDefault="000C1604" w:rsidP="004D4CF4">
            <w:pPr>
              <w:jc w:val="both"/>
              <w:rPr>
                <w:rFonts w:ascii="Arial" w:eastAsia="Times New Roman" w:hAnsi="Arial" w:cs="Arial"/>
                <w:b/>
                <w:bCs/>
                <w:sz w:val="20"/>
                <w:szCs w:val="20"/>
                <w:u w:val="single"/>
                <w:lang w:val="en-GB"/>
              </w:rPr>
            </w:pPr>
            <w:r w:rsidRPr="000C1604">
              <w:rPr>
                <w:rFonts w:ascii="Arial" w:eastAsia="Times New Roman" w:hAnsi="Arial" w:cs="Arial"/>
                <w:b/>
                <w:bCs/>
                <w:sz w:val="20"/>
                <w:szCs w:val="20"/>
                <w:u w:val="single"/>
                <w:lang w:val="en-GB"/>
              </w:rPr>
              <w:t>From RAN2#11</w:t>
            </w:r>
            <w:r w:rsidR="00BE1A24">
              <w:rPr>
                <w:rFonts w:ascii="Arial" w:eastAsia="Times New Roman" w:hAnsi="Arial" w:cs="Arial"/>
                <w:b/>
                <w:bCs/>
                <w:sz w:val="20"/>
                <w:szCs w:val="20"/>
                <w:u w:val="single"/>
                <w:lang w:val="en-GB"/>
              </w:rPr>
              <w:t>6</w:t>
            </w:r>
            <w:r w:rsidRPr="000C1604">
              <w:rPr>
                <w:rFonts w:ascii="Arial" w:eastAsia="Times New Roman" w:hAnsi="Arial" w:cs="Arial"/>
                <w:b/>
                <w:bCs/>
                <w:sz w:val="20"/>
                <w:szCs w:val="20"/>
                <w:u w:val="single"/>
                <w:lang w:val="en-GB"/>
              </w:rPr>
              <w:t>-e</w:t>
            </w:r>
          </w:p>
          <w:p w14:paraId="05DE0A28" w14:textId="77777777" w:rsidR="00BE1A24" w:rsidRPr="00BE1A24" w:rsidRDefault="00BE1A24" w:rsidP="00BE1A24">
            <w:pPr>
              <w:pStyle w:val="Agreement"/>
              <w:numPr>
                <w:ilvl w:val="0"/>
                <w:numId w:val="41"/>
              </w:numPr>
              <w:tabs>
                <w:tab w:val="clear" w:pos="9990"/>
                <w:tab w:val="num" w:pos="1619"/>
                <w:tab w:val="num" w:pos="6930"/>
              </w:tabs>
              <w:ind w:left="1620"/>
              <w:rPr>
                <w:sz w:val="20"/>
                <w:szCs w:val="20"/>
                <w:lang w:val="en-US" w:eastAsia="ko-KR"/>
              </w:rPr>
            </w:pPr>
            <w:r w:rsidRPr="00BE1A24">
              <w:rPr>
                <w:sz w:val="20"/>
                <w:szCs w:val="20"/>
                <w:lang w:val="en-US" w:eastAsia="ko-KR"/>
              </w:rPr>
              <w:t xml:space="preserve">The configuration of F1-C traffic on the indication of the the leg(s) used for transferring the F1-C traffic is configured to IAB-MT by a new field , e.g., </w:t>
            </w:r>
            <w:r w:rsidRPr="00BE1A24">
              <w:rPr>
                <w:i/>
                <w:iCs/>
                <w:sz w:val="20"/>
                <w:szCs w:val="20"/>
                <w:lang w:val="en-US" w:eastAsia="ko-KR"/>
              </w:rPr>
              <w:t>f1c-TransferPath-r17</w:t>
            </w:r>
            <w:r w:rsidRPr="00BE1A24">
              <w:rPr>
                <w:sz w:val="20"/>
                <w:szCs w:val="20"/>
                <w:lang w:val="en-US" w:eastAsia="ko-KR"/>
              </w:rPr>
              <w:t xml:space="preserve">  ENUMERATED {MCG, SCG, both}.</w:t>
            </w:r>
          </w:p>
          <w:p w14:paraId="32384579" w14:textId="77777777" w:rsidR="00BE1A24" w:rsidRPr="00BE1A24" w:rsidRDefault="00BE1A24" w:rsidP="00BE1A24">
            <w:pPr>
              <w:pStyle w:val="Agreement"/>
              <w:numPr>
                <w:ilvl w:val="0"/>
                <w:numId w:val="41"/>
              </w:numPr>
              <w:tabs>
                <w:tab w:val="clear" w:pos="9990"/>
                <w:tab w:val="num" w:pos="1619"/>
                <w:tab w:val="num" w:pos="6930"/>
              </w:tabs>
              <w:ind w:left="1620"/>
              <w:rPr>
                <w:sz w:val="20"/>
                <w:szCs w:val="20"/>
                <w:lang w:val="en-GB"/>
              </w:rPr>
            </w:pPr>
            <w:r w:rsidRPr="00BE1A24">
              <w:rPr>
                <w:sz w:val="20"/>
                <w:szCs w:val="20"/>
              </w:rPr>
              <w:t xml:space="preserve">As long as the BH RLC CH for F1-C on the indicated Cell Group is configured (the CG is indicated by the field </w:t>
            </w:r>
            <w:r w:rsidRPr="00BE1A24">
              <w:rPr>
                <w:rFonts w:eastAsia="Malgun Gothic"/>
                <w:i/>
                <w:iCs/>
                <w:sz w:val="20"/>
                <w:szCs w:val="20"/>
                <w:lang w:val="en-US" w:eastAsia="ko-KR"/>
              </w:rPr>
              <w:t>f1c-TransferPath-r17</w:t>
            </w:r>
            <w:r w:rsidRPr="00BE1A24">
              <w:rPr>
                <w:sz w:val="20"/>
                <w:szCs w:val="20"/>
              </w:rPr>
              <w:t xml:space="preserve">), IAB node can be aware of whether to use F1-C transferring over BH or F1-C transferring over RRC, i.e. F1-C-over-BAP is selected as long as BH RLC CH for F1-C on the indicated CG is configured. </w:t>
            </w:r>
          </w:p>
          <w:p w14:paraId="33CDFB7D" w14:textId="77777777" w:rsidR="00BE1A24" w:rsidRPr="00BE1A24" w:rsidRDefault="00BE1A24" w:rsidP="00BE1A24">
            <w:pPr>
              <w:pStyle w:val="Agreement"/>
              <w:numPr>
                <w:ilvl w:val="0"/>
                <w:numId w:val="41"/>
              </w:numPr>
              <w:tabs>
                <w:tab w:val="clear" w:pos="9990"/>
                <w:tab w:val="num" w:pos="1619"/>
                <w:tab w:val="num" w:pos="6930"/>
              </w:tabs>
              <w:ind w:left="1620"/>
              <w:rPr>
                <w:sz w:val="20"/>
                <w:szCs w:val="20"/>
              </w:rPr>
            </w:pPr>
            <w:r w:rsidRPr="00BE1A24">
              <w:rPr>
                <w:sz w:val="20"/>
                <w:szCs w:val="20"/>
              </w:rPr>
              <w:t xml:space="preserve">It is not necessary for IAB-node to be aware whether the gNB allows “F1 over BAP” or only allows “F1-C over RRC” during cell (re)selection, in case the gNB broadcasts </w:t>
            </w:r>
            <w:r w:rsidRPr="00BE1A24">
              <w:rPr>
                <w:i/>
                <w:sz w:val="20"/>
                <w:szCs w:val="20"/>
              </w:rPr>
              <w:t>iab-Support</w:t>
            </w:r>
            <w:r w:rsidRPr="00BE1A24">
              <w:rPr>
                <w:sz w:val="20"/>
                <w:szCs w:val="20"/>
              </w:rPr>
              <w:t>.</w:t>
            </w:r>
          </w:p>
          <w:p w14:paraId="0035BDA9" w14:textId="77777777" w:rsidR="00BE1A24" w:rsidRPr="00BE1A24" w:rsidRDefault="00BE1A24" w:rsidP="00BE1A24">
            <w:pPr>
              <w:pStyle w:val="Agreement"/>
              <w:numPr>
                <w:ilvl w:val="0"/>
                <w:numId w:val="41"/>
              </w:numPr>
              <w:tabs>
                <w:tab w:val="clear" w:pos="9990"/>
                <w:tab w:val="num" w:pos="1619"/>
                <w:tab w:val="num" w:pos="6930"/>
              </w:tabs>
              <w:ind w:left="1620"/>
              <w:rPr>
                <w:sz w:val="20"/>
                <w:szCs w:val="20"/>
                <w:lang w:eastAsia="zh-CN"/>
              </w:rPr>
            </w:pPr>
            <w:r w:rsidRPr="00BE1A24">
              <w:rPr>
                <w:sz w:val="20"/>
                <w:szCs w:val="20"/>
                <w:lang w:eastAsia="zh-CN"/>
              </w:rPr>
              <w:t>ONLY SRB2 is used for F1-C transport in CP/UP-separation scenario 1</w:t>
            </w:r>
            <w:r w:rsidRPr="00BE1A24">
              <w:rPr>
                <w:sz w:val="20"/>
                <w:szCs w:val="20"/>
              </w:rPr>
              <w:t>.</w:t>
            </w:r>
          </w:p>
          <w:p w14:paraId="28B9A84E" w14:textId="77777777" w:rsidR="00BE1A24" w:rsidRPr="00BE1A24" w:rsidRDefault="00BE1A24" w:rsidP="00BE1A24">
            <w:pPr>
              <w:pStyle w:val="Agreement"/>
              <w:numPr>
                <w:ilvl w:val="0"/>
                <w:numId w:val="41"/>
              </w:numPr>
              <w:tabs>
                <w:tab w:val="clear" w:pos="9990"/>
                <w:tab w:val="num" w:pos="1619"/>
                <w:tab w:val="num" w:pos="6930"/>
              </w:tabs>
              <w:ind w:left="1620"/>
              <w:rPr>
                <w:sz w:val="20"/>
                <w:szCs w:val="20"/>
              </w:rPr>
            </w:pPr>
            <w:r w:rsidRPr="00BE1A24">
              <w:rPr>
                <w:sz w:val="20"/>
                <w:szCs w:val="20"/>
                <w:lang w:eastAsia="zh-CN"/>
              </w:rPr>
              <w:t xml:space="preserve">ONLY </w:t>
            </w:r>
            <w:r w:rsidRPr="00BE1A24">
              <w:rPr>
                <w:sz w:val="20"/>
                <w:szCs w:val="20"/>
              </w:rPr>
              <w:t>split SRB2</w:t>
            </w:r>
            <w:r w:rsidRPr="00BE1A24">
              <w:rPr>
                <w:sz w:val="20"/>
                <w:szCs w:val="20"/>
                <w:lang w:eastAsia="zh-CN"/>
              </w:rPr>
              <w:t xml:space="preserve"> is used for F1-C transport in CP/UP-separation scenario </w:t>
            </w:r>
            <w:r w:rsidRPr="00BE1A24">
              <w:rPr>
                <w:sz w:val="20"/>
                <w:szCs w:val="20"/>
              </w:rPr>
              <w:t>2</w:t>
            </w:r>
          </w:p>
          <w:p w14:paraId="757A7CBE" w14:textId="77777777" w:rsidR="00BE1A24" w:rsidRPr="00BE1A24" w:rsidRDefault="00BE1A24" w:rsidP="00BE1A24">
            <w:pPr>
              <w:pStyle w:val="Agreement"/>
              <w:numPr>
                <w:ilvl w:val="0"/>
                <w:numId w:val="41"/>
              </w:numPr>
              <w:tabs>
                <w:tab w:val="clear" w:pos="9990"/>
                <w:tab w:val="num" w:pos="1619"/>
                <w:tab w:val="num" w:pos="6930"/>
              </w:tabs>
              <w:ind w:left="1620"/>
              <w:rPr>
                <w:sz w:val="20"/>
                <w:szCs w:val="20"/>
                <w:lang w:eastAsia="ko-KR"/>
              </w:rPr>
            </w:pPr>
            <w:r w:rsidRPr="00BE1A24">
              <w:rPr>
                <w:sz w:val="20"/>
                <w:szCs w:val="20"/>
              </w:rPr>
              <w:t xml:space="preserve">FFS if </w:t>
            </w:r>
            <w:r w:rsidRPr="00BE1A24">
              <w:rPr>
                <w:sz w:val="20"/>
                <w:szCs w:val="20"/>
                <w:lang w:eastAsia="ko-KR"/>
              </w:rPr>
              <w:t xml:space="preserve">For IAB-MT’s RRC message that carries F1-C/F1-C related traffic, the IAB-MT use split SRB2 via SCG in scenario 2 if </w:t>
            </w:r>
            <w:r w:rsidRPr="00BE1A24">
              <w:rPr>
                <w:i/>
                <w:iCs/>
                <w:sz w:val="20"/>
                <w:szCs w:val="20"/>
                <w:lang w:eastAsia="ko-KR"/>
              </w:rPr>
              <w:t>f1c-TransferPath-r17</w:t>
            </w:r>
            <w:r w:rsidRPr="00BE1A24">
              <w:rPr>
                <w:sz w:val="20"/>
                <w:szCs w:val="20"/>
                <w:lang w:eastAsia="ko-KR"/>
              </w:rPr>
              <w:t xml:space="preserve"> indicates ‘</w:t>
            </w:r>
            <w:r w:rsidRPr="00BE1A24">
              <w:rPr>
                <w:i/>
                <w:iCs/>
                <w:sz w:val="20"/>
                <w:szCs w:val="20"/>
                <w:lang w:eastAsia="ko-KR"/>
              </w:rPr>
              <w:t>SCG’</w:t>
            </w:r>
            <w:r w:rsidRPr="00BE1A24">
              <w:rPr>
                <w:sz w:val="20"/>
                <w:szCs w:val="20"/>
                <w:lang w:eastAsia="ko-KR"/>
              </w:rPr>
              <w:t xml:space="preserve"> or ‘</w:t>
            </w:r>
            <w:r w:rsidRPr="00BE1A24">
              <w:rPr>
                <w:i/>
                <w:iCs/>
                <w:sz w:val="20"/>
                <w:szCs w:val="20"/>
                <w:lang w:eastAsia="ko-KR"/>
              </w:rPr>
              <w:t>both’</w:t>
            </w:r>
            <w:r w:rsidRPr="00BE1A24">
              <w:rPr>
                <w:sz w:val="20"/>
                <w:szCs w:val="20"/>
                <w:lang w:eastAsia="ko-KR"/>
              </w:rPr>
              <w:t xml:space="preserve"> regardless of the </w:t>
            </w:r>
            <w:r w:rsidRPr="00BE1A24">
              <w:rPr>
                <w:i/>
                <w:iCs/>
                <w:sz w:val="20"/>
                <w:szCs w:val="20"/>
                <w:lang w:eastAsia="ko-KR"/>
              </w:rPr>
              <w:t>primaryPath</w:t>
            </w:r>
            <w:r w:rsidRPr="00BE1A24">
              <w:rPr>
                <w:sz w:val="20"/>
                <w:szCs w:val="20"/>
                <w:lang w:eastAsia="ko-KR"/>
              </w:rPr>
              <w:t xml:space="preserve"> configuration. FFS on how to capture this in specs.</w:t>
            </w:r>
          </w:p>
          <w:p w14:paraId="77108D64" w14:textId="77777777" w:rsidR="00BE1A24" w:rsidRPr="00BE1A24" w:rsidRDefault="00BE1A24" w:rsidP="00BE1A24">
            <w:pPr>
              <w:pStyle w:val="Agreement"/>
              <w:numPr>
                <w:ilvl w:val="0"/>
                <w:numId w:val="41"/>
              </w:numPr>
              <w:tabs>
                <w:tab w:val="clear" w:pos="9990"/>
                <w:tab w:val="num" w:pos="1619"/>
                <w:tab w:val="num" w:pos="6930"/>
              </w:tabs>
              <w:ind w:left="1620"/>
              <w:rPr>
                <w:rFonts w:eastAsia="SimSun"/>
                <w:sz w:val="20"/>
                <w:szCs w:val="20"/>
                <w:lang w:eastAsia="zh-CN"/>
              </w:rPr>
            </w:pPr>
            <w:r w:rsidRPr="00BE1A24">
              <w:rPr>
                <w:sz w:val="20"/>
                <w:szCs w:val="20"/>
              </w:rPr>
              <w:t>FFS if In case the split SRB2 RRC message contains both F1-C traffic and other information unrelated to IAB, the IAB-MT follows the configuration of F1-C transfer path (if configured) to transmit this RRC message.</w:t>
            </w:r>
          </w:p>
          <w:p w14:paraId="2866E157" w14:textId="0906B055" w:rsidR="000C1604" w:rsidRDefault="000C1604" w:rsidP="004D4CF4">
            <w:pPr>
              <w:jc w:val="both"/>
              <w:rPr>
                <w:rFonts w:ascii="Arial" w:hAnsi="Arial" w:cs="Arial"/>
              </w:rPr>
            </w:pPr>
          </w:p>
        </w:tc>
      </w:tr>
    </w:tbl>
    <w:p w14:paraId="05887FB6" w14:textId="77777777" w:rsidR="007E338F" w:rsidRDefault="007E338F" w:rsidP="004D4CF4">
      <w:pPr>
        <w:jc w:val="both"/>
        <w:rPr>
          <w:rFonts w:ascii="Arial" w:hAnsi="Arial" w:cs="Arial"/>
        </w:rPr>
      </w:pPr>
    </w:p>
    <w:p w14:paraId="73AF9ED1" w14:textId="52407FE3" w:rsidR="000B5C6E" w:rsidRPr="00006E43" w:rsidRDefault="00C96AF6" w:rsidP="004D4CF4">
      <w:pPr>
        <w:jc w:val="both"/>
        <w:rPr>
          <w:rFonts w:ascii="Arial" w:hAnsi="Arial" w:cs="Arial"/>
        </w:rPr>
      </w:pPr>
      <w:r w:rsidRPr="00006E43">
        <w:rPr>
          <w:rFonts w:ascii="Arial" w:hAnsi="Arial" w:cs="Arial"/>
        </w:rPr>
        <w:t>T</w:t>
      </w:r>
      <w:r w:rsidR="00D02615" w:rsidRPr="00006E43">
        <w:rPr>
          <w:rFonts w:ascii="Arial" w:hAnsi="Arial" w:cs="Arial"/>
        </w:rPr>
        <w:t xml:space="preserve">his paper </w:t>
      </w:r>
      <w:r w:rsidR="0063205A">
        <w:rPr>
          <w:rFonts w:ascii="Arial" w:hAnsi="Arial" w:cs="Arial"/>
        </w:rPr>
        <w:t xml:space="preserve">discusses the remaining issues related to CP-CU separation </w:t>
      </w:r>
      <w:r w:rsidR="00BB1735">
        <w:rPr>
          <w:rFonts w:ascii="Arial" w:hAnsi="Arial" w:cs="Arial"/>
        </w:rPr>
        <w:t>for NR-DC scenario</w:t>
      </w:r>
      <w:r w:rsidR="00BE1A24">
        <w:rPr>
          <w:rFonts w:ascii="Arial" w:hAnsi="Arial" w:cs="Arial"/>
        </w:rPr>
        <w:t xml:space="preserve"> focusing on the FFS from last meeting</w:t>
      </w:r>
      <w:r w:rsidR="00367190">
        <w:rPr>
          <w:rFonts w:ascii="Arial" w:hAnsi="Arial" w:cs="Arial"/>
        </w:rPr>
        <w:t xml:space="preserve"> and taking into account the current running CR </w:t>
      </w:r>
      <w:r w:rsidR="008C5F7D">
        <w:rPr>
          <w:rFonts w:ascii="Arial" w:hAnsi="Arial" w:cs="Arial"/>
        </w:rPr>
        <w:fldChar w:fldCharType="begin"/>
      </w:r>
      <w:r w:rsidR="008C5F7D">
        <w:rPr>
          <w:rFonts w:ascii="Arial" w:hAnsi="Arial" w:cs="Arial"/>
        </w:rPr>
        <w:instrText xml:space="preserve"> REF _Ref85106634 \r \h </w:instrText>
      </w:r>
      <w:r w:rsidR="008C5F7D">
        <w:rPr>
          <w:rFonts w:ascii="Arial" w:hAnsi="Arial" w:cs="Arial"/>
        </w:rPr>
      </w:r>
      <w:r w:rsidR="008C5F7D">
        <w:rPr>
          <w:rFonts w:ascii="Arial" w:hAnsi="Arial" w:cs="Arial"/>
        </w:rPr>
        <w:fldChar w:fldCharType="separate"/>
      </w:r>
      <w:r w:rsidR="00E6628D">
        <w:rPr>
          <w:rFonts w:ascii="Arial" w:hAnsi="Arial" w:cs="Arial"/>
        </w:rPr>
        <w:t>[2]</w:t>
      </w:r>
      <w:r w:rsidR="008C5F7D">
        <w:rPr>
          <w:rFonts w:ascii="Arial" w:hAnsi="Arial" w:cs="Arial"/>
        </w:rPr>
        <w:fldChar w:fldCharType="end"/>
      </w:r>
      <w:r w:rsidR="00BB1735">
        <w:rPr>
          <w:rFonts w:ascii="Arial" w:hAnsi="Arial" w:cs="Arial"/>
        </w:rPr>
        <w:t>.</w:t>
      </w:r>
    </w:p>
    <w:p w14:paraId="79E6BA90" w14:textId="6DDE2A75" w:rsidR="00D3233E" w:rsidRPr="006936D9" w:rsidRDefault="00230D18" w:rsidP="00BE115B">
      <w:pPr>
        <w:pStyle w:val="Heading1"/>
        <w:rPr>
          <w:rFonts w:cs="Arial"/>
          <w:szCs w:val="36"/>
        </w:rPr>
      </w:pPr>
      <w:bookmarkStart w:id="0" w:name="_Ref178064866"/>
      <w:r w:rsidRPr="006936D9">
        <w:rPr>
          <w:rFonts w:cs="Arial"/>
        </w:rPr>
        <w:t>2</w:t>
      </w:r>
      <w:r w:rsidRPr="006936D9">
        <w:rPr>
          <w:rFonts w:cs="Arial"/>
          <w:szCs w:val="36"/>
        </w:rPr>
        <w:tab/>
      </w:r>
      <w:r w:rsidR="004000E8" w:rsidRPr="006936D9">
        <w:rPr>
          <w:rFonts w:cs="Arial"/>
          <w:sz w:val="40"/>
          <w:szCs w:val="40"/>
        </w:rPr>
        <w:t>Discussion</w:t>
      </w:r>
      <w:bookmarkEnd w:id="0"/>
    </w:p>
    <w:p w14:paraId="460910DC" w14:textId="62A52893" w:rsidR="00403F69" w:rsidRDefault="00403F69" w:rsidP="00F056A5">
      <w:pPr>
        <w:jc w:val="both"/>
        <w:rPr>
          <w:rFonts w:ascii="Arial" w:hAnsi="Arial" w:cs="Arial"/>
        </w:rPr>
      </w:pPr>
      <w:r>
        <w:rPr>
          <w:rFonts w:ascii="Arial" w:hAnsi="Arial" w:cs="Arial"/>
        </w:rPr>
        <w:t xml:space="preserve">In the LS </w:t>
      </w:r>
      <w:r>
        <w:rPr>
          <w:rFonts w:ascii="Arial" w:hAnsi="Arial" w:cs="Arial"/>
        </w:rPr>
        <w:fldChar w:fldCharType="begin"/>
      </w:r>
      <w:r>
        <w:rPr>
          <w:rFonts w:ascii="Arial" w:hAnsi="Arial" w:cs="Arial"/>
        </w:rPr>
        <w:instrText xml:space="preserve"> REF _Ref68022493 \r \h </w:instrText>
      </w:r>
      <w:r>
        <w:rPr>
          <w:rFonts w:ascii="Arial" w:hAnsi="Arial" w:cs="Arial"/>
        </w:rPr>
      </w:r>
      <w:r>
        <w:rPr>
          <w:rFonts w:ascii="Arial" w:hAnsi="Arial" w:cs="Arial"/>
        </w:rPr>
        <w:fldChar w:fldCharType="separate"/>
      </w:r>
      <w:r w:rsidR="00E6628D">
        <w:rPr>
          <w:rFonts w:ascii="Arial" w:hAnsi="Arial" w:cs="Arial"/>
        </w:rPr>
        <w:t>[1]</w:t>
      </w:r>
      <w:r>
        <w:rPr>
          <w:rFonts w:ascii="Arial" w:hAnsi="Arial" w:cs="Arial"/>
        </w:rPr>
        <w:fldChar w:fldCharType="end"/>
      </w:r>
      <w:r>
        <w:rPr>
          <w:rFonts w:ascii="Arial" w:hAnsi="Arial" w:cs="Arial"/>
        </w:rPr>
        <w:t xml:space="preserve"> provided by RAN3 to RAN2, two scenarios were considered for the F1 CP-UP separation</w:t>
      </w:r>
      <w:r w:rsidR="002D7A25">
        <w:rPr>
          <w:rFonts w:ascii="Arial" w:hAnsi="Arial" w:cs="Arial"/>
        </w:rPr>
        <w:t>, which are illustrated in the two figures below.</w:t>
      </w:r>
    </w:p>
    <w:p w14:paraId="3F656EB4" w14:textId="77777777" w:rsidR="002D7A25" w:rsidRDefault="002D7A25" w:rsidP="002D7A25">
      <w:pPr>
        <w:jc w:val="both"/>
        <w:rPr>
          <w:rFonts w:ascii="Arial" w:hAnsi="Arial" w:cs="Arial"/>
        </w:rPr>
      </w:pPr>
    </w:p>
    <w:p w14:paraId="3154BF57" w14:textId="77777777" w:rsidR="002D7A25" w:rsidRDefault="002D7A25" w:rsidP="002D7A25">
      <w:pPr>
        <w:pStyle w:val="Doc-text2"/>
        <w:keepNext/>
        <w:ind w:left="2631"/>
        <w:jc w:val="both"/>
      </w:pPr>
      <w:r>
        <w:object w:dxaOrig="6841" w:dyaOrig="5581" w14:anchorId="15C19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87.5pt" o:ole="">
            <v:imagedata r:id="rId11" o:title=""/>
          </v:shape>
          <o:OLEObject Type="Embed" ProgID="Visio.Drawing.15" ShapeID="_x0000_i1025" DrawAspect="Content" ObjectID="_1703408098" r:id="rId12"/>
        </w:object>
      </w:r>
    </w:p>
    <w:p w14:paraId="1B3D3F2E" w14:textId="56F7DAE1" w:rsidR="002D7A25" w:rsidRPr="00397DF0" w:rsidRDefault="002D7A25" w:rsidP="002D7A25">
      <w:pPr>
        <w:pStyle w:val="Caption"/>
        <w:jc w:val="center"/>
        <w:rPr>
          <w:lang w:val="en-US" w:eastAsia="zh-CN"/>
        </w:rPr>
      </w:pPr>
      <w:bookmarkStart w:id="1" w:name="_Ref85730218"/>
      <w:r>
        <w:t xml:space="preserve">Figure </w:t>
      </w:r>
      <w:fldSimple w:instr=" SEQ Figure \* ARABIC ">
        <w:r w:rsidR="00E6628D">
          <w:rPr>
            <w:noProof/>
          </w:rPr>
          <w:t>1</w:t>
        </w:r>
      </w:fldSimple>
      <w:bookmarkEnd w:id="1"/>
      <w:r>
        <w:t xml:space="preserve">: </w:t>
      </w:r>
      <w:r w:rsidRPr="00B57AA6">
        <w:t>Example for scenario 1</w:t>
      </w:r>
    </w:p>
    <w:p w14:paraId="17AD81A2" w14:textId="77777777" w:rsidR="002D7A25" w:rsidRPr="00046679" w:rsidRDefault="002D7A25" w:rsidP="002D7A25">
      <w:pPr>
        <w:spacing w:before="120" w:after="120"/>
        <w:ind w:left="2268"/>
        <w:jc w:val="both"/>
        <w:rPr>
          <w:b/>
          <w:bCs/>
        </w:rPr>
      </w:pPr>
      <w:r>
        <w:rPr>
          <w:rFonts w:ascii="Arial" w:hAnsi="Arial" w:cs="Arial"/>
        </w:rPr>
        <w:tab/>
      </w:r>
      <w:r>
        <w:rPr>
          <w:rFonts w:ascii="Arial" w:hAnsi="Arial" w:cs="Arial"/>
        </w:rPr>
        <w:tab/>
      </w:r>
      <w:r w:rsidRPr="00046679">
        <w:rPr>
          <w:b/>
          <w:bCs/>
        </w:rPr>
        <w:t xml:space="preserve"> </w:t>
      </w:r>
    </w:p>
    <w:p w14:paraId="5AAF2449" w14:textId="77777777" w:rsidR="002D7A25" w:rsidRDefault="002D7A25" w:rsidP="002D7A25">
      <w:pPr>
        <w:keepNext/>
        <w:spacing w:before="120" w:after="120"/>
        <w:ind w:left="2835"/>
        <w:jc w:val="both"/>
      </w:pPr>
      <w:r>
        <w:object w:dxaOrig="5355" w:dyaOrig="5776" w14:anchorId="79916A7D">
          <v:shape id="_x0000_i1026" type="#_x0000_t75" style="width:208.5pt;height:230.25pt" o:ole="">
            <v:imagedata r:id="rId13" o:title=""/>
          </v:shape>
          <o:OLEObject Type="Embed" ProgID="Visio.Drawing.15" ShapeID="_x0000_i1026" DrawAspect="Content" ObjectID="_1703408099" r:id="rId14"/>
        </w:object>
      </w:r>
    </w:p>
    <w:p w14:paraId="0C0FED7F" w14:textId="5F82DED9" w:rsidR="002D7A25" w:rsidRDefault="002D7A25" w:rsidP="002D7A25">
      <w:pPr>
        <w:pStyle w:val="Caption"/>
        <w:jc w:val="center"/>
        <w:rPr>
          <w:rFonts w:ascii="Arial" w:hAnsi="Arial" w:cs="Arial"/>
        </w:rPr>
      </w:pPr>
      <w:r>
        <w:t xml:space="preserve">Figure </w:t>
      </w:r>
      <w:fldSimple w:instr=" SEQ Figure \* ARABIC ">
        <w:r w:rsidR="00E6628D">
          <w:rPr>
            <w:noProof/>
          </w:rPr>
          <w:t>2</w:t>
        </w:r>
      </w:fldSimple>
      <w:r>
        <w:t xml:space="preserve">: </w:t>
      </w:r>
      <w:r w:rsidRPr="00AC24D5">
        <w:t>Example for scenario 2</w:t>
      </w:r>
    </w:p>
    <w:p w14:paraId="1FEDFBB6" w14:textId="77777777" w:rsidR="002D7A25" w:rsidRDefault="002D7A25" w:rsidP="00F056A5">
      <w:pPr>
        <w:jc w:val="both"/>
        <w:rPr>
          <w:rFonts w:ascii="Arial" w:hAnsi="Arial" w:cs="Arial"/>
        </w:rPr>
      </w:pPr>
    </w:p>
    <w:p w14:paraId="3B0744C3" w14:textId="2868723F" w:rsidR="00BF165C" w:rsidRDefault="00BF165C" w:rsidP="00F056A5">
      <w:pPr>
        <w:jc w:val="both"/>
        <w:rPr>
          <w:rFonts w:ascii="Arial" w:hAnsi="Arial" w:cs="Arial"/>
        </w:rPr>
      </w:pPr>
      <w:r>
        <w:rPr>
          <w:rFonts w:ascii="Arial" w:hAnsi="Arial" w:cs="Arial"/>
        </w:rPr>
        <w:t xml:space="preserve">The first FFS to discuss is about scenario 2, and in particular on whether </w:t>
      </w:r>
      <w:r w:rsidRPr="00BF165C">
        <w:rPr>
          <w:rFonts w:ascii="Arial" w:hAnsi="Arial" w:cs="Arial"/>
        </w:rPr>
        <w:t xml:space="preserve">the IAB-MT should use split SRB2 via SCG in scenario 2 if f1c-TransferPath-r17 indicates ‘SCG’ or ‘both’ regardless of the primaryPath configuration. The primaryPath configuration is mainly used by the PDCP specification under the case of PDCP duplication deactivated. </w:t>
      </w:r>
      <w:r>
        <w:rPr>
          <w:rFonts w:ascii="Arial" w:hAnsi="Arial" w:cs="Arial"/>
        </w:rPr>
        <w:t xml:space="preserve">Hence, since this parameter does not affect only RRC, but also other specifications, it is important that the functionality of the </w:t>
      </w:r>
      <w:r w:rsidRPr="0062158C">
        <w:rPr>
          <w:rFonts w:ascii="Arial" w:hAnsi="Arial" w:cs="Arial"/>
          <w:i/>
          <w:iCs/>
        </w:rPr>
        <w:t>primaryPath</w:t>
      </w:r>
      <w:r>
        <w:rPr>
          <w:rFonts w:ascii="Arial" w:hAnsi="Arial" w:cs="Arial"/>
        </w:rPr>
        <w:t xml:space="preserve"> is left unchanged compared with legacy to minimize specification work.</w:t>
      </w:r>
      <w:r w:rsidR="006B52E5">
        <w:rPr>
          <w:rFonts w:ascii="Arial" w:hAnsi="Arial" w:cs="Arial"/>
        </w:rPr>
        <w:t xml:space="preserve"> </w:t>
      </w:r>
    </w:p>
    <w:p w14:paraId="415996F2" w14:textId="7985CA67" w:rsidR="000830FE" w:rsidRPr="000830FE" w:rsidRDefault="00122B00" w:rsidP="00F056A5">
      <w:pPr>
        <w:pStyle w:val="Observation"/>
      </w:pPr>
      <w:bookmarkStart w:id="2" w:name="_Toc92788419"/>
      <w:r>
        <w:t xml:space="preserve">The primaryPath parameter is mainly used </w:t>
      </w:r>
      <w:r w:rsidR="00DE00D7">
        <w:t>by</w:t>
      </w:r>
      <w:r>
        <w:t xml:space="preserve"> the PDCP specification. RAN2 should avoid affecting the legacy functionality of this parameter to minimize specification work.</w:t>
      </w:r>
      <w:bookmarkEnd w:id="2"/>
    </w:p>
    <w:p w14:paraId="14A4245A" w14:textId="77777777" w:rsidR="000830FE" w:rsidRDefault="000830FE" w:rsidP="000830FE">
      <w:pPr>
        <w:jc w:val="both"/>
        <w:rPr>
          <w:rFonts w:ascii="Arial" w:hAnsi="Arial" w:cs="Arial"/>
        </w:rPr>
      </w:pPr>
      <w:r>
        <w:rPr>
          <w:rFonts w:ascii="Arial" w:hAnsi="Arial" w:cs="Arial"/>
        </w:rPr>
        <w:t xml:space="preserve">Additionally, we also note that when duplication is deactivated for the split SRB, only one RLC entity is used, i.e. the primary entity, because the usage of te </w:t>
      </w:r>
      <w:r w:rsidRPr="006B52E5">
        <w:rPr>
          <w:rFonts w:ascii="Arial" w:hAnsi="Arial" w:cs="Arial"/>
        </w:rPr>
        <w:t>ul-DataSplitThreshold is prevented for the SRB in the legacy specification.</w:t>
      </w:r>
    </w:p>
    <w:p w14:paraId="78133B07" w14:textId="77777777" w:rsidR="000830FE" w:rsidRDefault="000830FE" w:rsidP="000830FE">
      <w:pPr>
        <w:pStyle w:val="Observation"/>
      </w:pPr>
      <w:bookmarkStart w:id="3" w:name="_Toc92788420"/>
      <w:r>
        <w:lastRenderedPageBreak/>
        <w:t>When the PDCP duplication is deactivated, only the primary path can be used for the transmission of the split SRB, because the usage of the ul-DataSplitThreshold is prevented for SRB in legacy specifications.</w:t>
      </w:r>
      <w:bookmarkEnd w:id="3"/>
    </w:p>
    <w:p w14:paraId="523D4C47" w14:textId="73EE6FA5" w:rsidR="000830FE" w:rsidRDefault="000830FE" w:rsidP="00F056A5">
      <w:pPr>
        <w:jc w:val="both"/>
        <w:rPr>
          <w:rFonts w:ascii="Arial" w:hAnsi="Arial" w:cs="Arial"/>
        </w:rPr>
      </w:pPr>
      <w:r>
        <w:rPr>
          <w:rFonts w:ascii="Arial" w:hAnsi="Arial" w:cs="Arial"/>
        </w:rPr>
        <w:t xml:space="preserve">Hence, it would just be enough for the CU to configure the primaryPath as SCG when the intention is that the IAB node transmits the F1-C message over RRC via the SCG. In the email discussion </w:t>
      </w:r>
      <w:r>
        <w:rPr>
          <w:rFonts w:ascii="Arial" w:hAnsi="Arial" w:cs="Arial"/>
        </w:rPr>
        <w:fldChar w:fldCharType="begin"/>
      </w:r>
      <w:r>
        <w:rPr>
          <w:rFonts w:ascii="Arial" w:hAnsi="Arial" w:cs="Arial"/>
        </w:rPr>
        <w:instrText xml:space="preserve"> REF _Ref92208286 \r \h </w:instrText>
      </w:r>
      <w:r>
        <w:rPr>
          <w:rFonts w:ascii="Arial" w:hAnsi="Arial" w:cs="Arial"/>
        </w:rPr>
      </w:r>
      <w:r>
        <w:rPr>
          <w:rFonts w:ascii="Arial" w:hAnsi="Arial" w:cs="Arial"/>
        </w:rPr>
        <w:fldChar w:fldCharType="separate"/>
      </w:r>
      <w:r w:rsidR="00E6628D">
        <w:rPr>
          <w:rFonts w:ascii="Arial" w:hAnsi="Arial" w:cs="Arial"/>
        </w:rPr>
        <w:t>[3]</w:t>
      </w:r>
      <w:r>
        <w:rPr>
          <w:rFonts w:ascii="Arial" w:hAnsi="Arial" w:cs="Arial"/>
        </w:rPr>
        <w:fldChar w:fldCharType="end"/>
      </w:r>
      <w:r>
        <w:rPr>
          <w:rFonts w:ascii="Arial" w:hAnsi="Arial" w:cs="Arial"/>
        </w:rPr>
        <w:t xml:space="preserve">, it was argued that </w:t>
      </w:r>
      <w:r w:rsidR="00E92B36">
        <w:rPr>
          <w:rFonts w:ascii="Arial" w:hAnsi="Arial" w:cs="Arial"/>
        </w:rPr>
        <w:t xml:space="preserve">the </w:t>
      </w:r>
      <w:r w:rsidR="00434FD7">
        <w:rPr>
          <w:rFonts w:ascii="Arial" w:hAnsi="Arial" w:cs="Arial"/>
        </w:rPr>
        <w:t xml:space="preserve">split SRB </w:t>
      </w:r>
      <w:r w:rsidR="00E92B36">
        <w:rPr>
          <w:rFonts w:ascii="Arial" w:hAnsi="Arial" w:cs="Arial"/>
        </w:rPr>
        <w:t xml:space="preserve">may also be used to convey other RRC messages, and this may motivate to have a separate handling of the primary path for the F1-C traffic. However, it is not clear why the F1-C traffic should be treated differently, and </w:t>
      </w:r>
      <w:r w:rsidR="00434FD7">
        <w:rPr>
          <w:rFonts w:ascii="Arial" w:hAnsi="Arial" w:cs="Arial"/>
        </w:rPr>
        <w:t xml:space="preserve">why that </w:t>
      </w:r>
      <w:r w:rsidR="00E92B36">
        <w:rPr>
          <w:rFonts w:ascii="Arial" w:hAnsi="Arial" w:cs="Arial"/>
        </w:rPr>
        <w:t>should follow different paths with respect to other RRC messages</w:t>
      </w:r>
      <w:r w:rsidR="00434FD7">
        <w:rPr>
          <w:rFonts w:ascii="Arial" w:hAnsi="Arial" w:cs="Arial"/>
        </w:rPr>
        <w:t xml:space="preserve"> in the scenario 2</w:t>
      </w:r>
      <w:r w:rsidR="00E92B36">
        <w:rPr>
          <w:rFonts w:ascii="Arial" w:hAnsi="Arial" w:cs="Arial"/>
        </w:rPr>
        <w:t>.</w:t>
      </w:r>
    </w:p>
    <w:p w14:paraId="2961901E" w14:textId="6453FCFA" w:rsidR="00434FD7" w:rsidRDefault="00434FD7" w:rsidP="00434FD7">
      <w:pPr>
        <w:pStyle w:val="Proposal"/>
      </w:pPr>
      <w:bookmarkStart w:id="4" w:name="_Toc92216007"/>
      <w:bookmarkStart w:id="5" w:name="_Toc92750015"/>
      <w:bookmarkStart w:id="6" w:name="_Toc92788422"/>
      <w:r>
        <w:t xml:space="preserve">The network implementation ensures that when split SRB has to be used for the transmission of F1-C messages via RRC, the primaryPath is set </w:t>
      </w:r>
      <w:r w:rsidR="00B10478">
        <w:t>to SCG.</w:t>
      </w:r>
      <w:bookmarkEnd w:id="4"/>
      <w:bookmarkEnd w:id="5"/>
      <w:bookmarkEnd w:id="6"/>
    </w:p>
    <w:p w14:paraId="051CFA8F" w14:textId="7FDBFBDD" w:rsidR="00B10478" w:rsidRPr="00350548" w:rsidRDefault="00B10478" w:rsidP="00B10478">
      <w:pPr>
        <w:rPr>
          <w:rFonts w:ascii="Arial" w:hAnsi="Arial" w:cs="Arial"/>
        </w:rPr>
      </w:pPr>
      <w:r w:rsidRPr="00350548">
        <w:rPr>
          <w:rFonts w:ascii="Arial" w:hAnsi="Arial" w:cs="Arial"/>
        </w:rPr>
        <w:t>This would also avoid discussing what happens when the RRC message contains both the F1-C related information and other RRC messages. Since the F1-C related information are carried in an RRC message over the SRB2, we do not see any strong reason to differentiate this message from others.</w:t>
      </w:r>
    </w:p>
    <w:p w14:paraId="355A4C37" w14:textId="4B1C0DD4" w:rsidR="00B10478" w:rsidRDefault="00B10478" w:rsidP="00B10478">
      <w:pPr>
        <w:pStyle w:val="Proposal"/>
      </w:pPr>
      <w:bookmarkStart w:id="7" w:name="_Toc92216008"/>
      <w:bookmarkStart w:id="8" w:name="_Toc92750016"/>
      <w:bookmarkStart w:id="9" w:name="_Toc92788423"/>
      <w:r>
        <w:t>When split SRB2 is used, the F1-C related information are carried in an RRC message which should be treated as any other RRC message, i.e. it follows the primaryPath configuration.</w:t>
      </w:r>
      <w:bookmarkEnd w:id="7"/>
      <w:bookmarkEnd w:id="8"/>
      <w:bookmarkEnd w:id="9"/>
      <w:r>
        <w:t xml:space="preserve"> </w:t>
      </w:r>
    </w:p>
    <w:p w14:paraId="4B08995E" w14:textId="3141F39B" w:rsidR="00AA1BAF" w:rsidRDefault="00B10478" w:rsidP="00B10478">
      <w:pPr>
        <w:rPr>
          <w:rFonts w:ascii="Arial" w:hAnsi="Arial" w:cs="Arial"/>
        </w:rPr>
      </w:pPr>
      <w:r w:rsidRPr="00350548">
        <w:rPr>
          <w:rFonts w:ascii="Arial" w:hAnsi="Arial" w:cs="Arial"/>
        </w:rPr>
        <w:t xml:space="preserve">An other pending issue is whether there is the need to specify a default path configuration in case the </w:t>
      </w:r>
      <w:r w:rsidR="00B33AD4" w:rsidRPr="00350548">
        <w:rPr>
          <w:rFonts w:ascii="Arial" w:hAnsi="Arial" w:cs="Arial"/>
        </w:rPr>
        <w:t xml:space="preserve">f1c-TransferPath is not provided by the network. </w:t>
      </w:r>
      <w:r w:rsidR="00350548" w:rsidRPr="00350548">
        <w:rPr>
          <w:rFonts w:ascii="Arial" w:hAnsi="Arial" w:cs="Arial"/>
        </w:rPr>
        <w:t>We do not have a strong view on this issue. In LTE, the default transfer path is the NR leg. However, in the LTE scenario, this is motivated by the fact that the donor CU is always in the NR leg. In NR-DC instead, the donor CU can either be placed in the MCG or in the SCG. For this reason, we have a slight preference to avoid specifying a default F1-C transfer path.</w:t>
      </w:r>
    </w:p>
    <w:p w14:paraId="4A2B5334" w14:textId="2CE81D17" w:rsidR="00350548" w:rsidRPr="00350548" w:rsidRDefault="00350548" w:rsidP="00350548">
      <w:pPr>
        <w:pStyle w:val="Proposal"/>
      </w:pPr>
      <w:bookmarkStart w:id="10" w:name="_Toc92216009"/>
      <w:bookmarkStart w:id="11" w:name="_Toc92750017"/>
      <w:bookmarkStart w:id="12" w:name="_Toc92788424"/>
      <w:r>
        <w:t>RAN2 does not specify a default transfer path for the case in which the f1c-TransferPathNRDC is not configured.</w:t>
      </w:r>
      <w:bookmarkEnd w:id="10"/>
      <w:bookmarkEnd w:id="11"/>
      <w:bookmarkEnd w:id="12"/>
    </w:p>
    <w:p w14:paraId="7026E527" w14:textId="7803E581" w:rsidR="00C01F33" w:rsidRPr="006936D9" w:rsidRDefault="00846488" w:rsidP="00CE0424">
      <w:pPr>
        <w:pStyle w:val="Heading1"/>
        <w:rPr>
          <w:rFonts w:cs="Arial"/>
        </w:rPr>
      </w:pPr>
      <w:r w:rsidRPr="006936D9">
        <w:rPr>
          <w:rFonts w:cs="Arial"/>
        </w:rPr>
        <w:t>3</w:t>
      </w:r>
      <w:r w:rsidRPr="006936D9">
        <w:rPr>
          <w:rFonts w:cs="Arial"/>
        </w:rPr>
        <w:tab/>
      </w:r>
      <w:r w:rsidR="00C01F33" w:rsidRPr="006936D9">
        <w:rPr>
          <w:rFonts w:cs="Arial"/>
        </w:rPr>
        <w:t>Conclusion</w:t>
      </w:r>
    </w:p>
    <w:p w14:paraId="5649B54D" w14:textId="77777777" w:rsidR="00350548" w:rsidRDefault="00350548" w:rsidP="00350548">
      <w:pPr>
        <w:pStyle w:val="BodyText"/>
        <w:rPr>
          <w:b/>
          <w:bCs/>
        </w:rPr>
      </w:pPr>
      <w:r>
        <w:t>In the previous sections we made the following observations:</w:t>
      </w:r>
      <w:r>
        <w:rPr>
          <w:b/>
          <w:bCs/>
        </w:rPr>
        <w:t xml:space="preserve"> </w:t>
      </w:r>
    </w:p>
    <w:p w14:paraId="64BD282E" w14:textId="77777777" w:rsidR="00350548" w:rsidRDefault="00350548" w:rsidP="00350548">
      <w:pPr>
        <w:pStyle w:val="BodyText"/>
        <w:rPr>
          <w:b/>
          <w:bCs/>
        </w:rPr>
      </w:pPr>
    </w:p>
    <w:p w14:paraId="53B3DCFE" w14:textId="12AE7801" w:rsidR="00206935" w:rsidRDefault="00350548">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Pr>
          <w:rFonts w:asciiTheme="minorHAnsi" w:hAnsiTheme="minorHAnsi" w:cstheme="minorHAnsi"/>
          <w:b w:val="0"/>
          <w:bCs/>
          <w:sz w:val="22"/>
          <w:szCs w:val="22"/>
        </w:rPr>
        <w:instrText xml:space="preserve"> TOC \f O \n \h \z \t "Observation" \c </w:instrText>
      </w:r>
      <w:r>
        <w:rPr>
          <w:b w:val="0"/>
        </w:rPr>
        <w:fldChar w:fldCharType="separate"/>
      </w:r>
      <w:hyperlink w:anchor="_Toc92788419" w:history="1">
        <w:r w:rsidR="00206935" w:rsidRPr="000334C3">
          <w:rPr>
            <w:rStyle w:val="Hyperlink"/>
            <w:noProof/>
          </w:rPr>
          <w:t>Observation 1</w:t>
        </w:r>
        <w:r w:rsidR="00206935">
          <w:rPr>
            <w:rFonts w:asciiTheme="minorHAnsi" w:eastAsiaTheme="minorEastAsia" w:hAnsiTheme="minorHAnsi" w:cstheme="minorBidi"/>
            <w:b w:val="0"/>
            <w:noProof/>
            <w:sz w:val="22"/>
            <w:szCs w:val="22"/>
            <w:lang w:val="sv-SE" w:eastAsia="sv-SE"/>
          </w:rPr>
          <w:tab/>
        </w:r>
        <w:r w:rsidR="00206935" w:rsidRPr="000334C3">
          <w:rPr>
            <w:rStyle w:val="Hyperlink"/>
            <w:noProof/>
          </w:rPr>
          <w:t>The primaryPath parameter is mainly used by the PDCP specification. RAN2 should avoid affecting the legacy functionality of this parameter to minimize specification work.</w:t>
        </w:r>
      </w:hyperlink>
    </w:p>
    <w:p w14:paraId="3631F13D" w14:textId="5AF23C23" w:rsidR="00206935" w:rsidRDefault="00DE7A7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420" w:history="1">
        <w:r w:rsidR="00206935" w:rsidRPr="000334C3">
          <w:rPr>
            <w:rStyle w:val="Hyperlink"/>
            <w:noProof/>
          </w:rPr>
          <w:t>Observation 2</w:t>
        </w:r>
        <w:r w:rsidR="00206935">
          <w:rPr>
            <w:rFonts w:asciiTheme="minorHAnsi" w:eastAsiaTheme="minorEastAsia" w:hAnsiTheme="minorHAnsi" w:cstheme="minorBidi"/>
            <w:b w:val="0"/>
            <w:noProof/>
            <w:sz w:val="22"/>
            <w:szCs w:val="22"/>
            <w:lang w:val="sv-SE" w:eastAsia="sv-SE"/>
          </w:rPr>
          <w:tab/>
        </w:r>
        <w:r w:rsidR="00206935" w:rsidRPr="000334C3">
          <w:rPr>
            <w:rStyle w:val="Hyperlink"/>
            <w:noProof/>
          </w:rPr>
          <w:t>When the PDCP duplication is deactivated, only the primary path can be used for the transmission of the split SRB, because the usage of the ul-DataSplitThreshold is prevented for SRB in legacy specifications.</w:t>
        </w:r>
      </w:hyperlink>
    </w:p>
    <w:p w14:paraId="3E7B8CCA" w14:textId="35009065" w:rsidR="00350548" w:rsidRDefault="00350548" w:rsidP="00350548">
      <w:pPr>
        <w:pStyle w:val="BodyText"/>
        <w:rPr>
          <w:rFonts w:eastAsiaTheme="minorEastAsia"/>
          <w:b/>
        </w:rPr>
      </w:pPr>
      <w:r>
        <w:rPr>
          <w:b/>
        </w:rPr>
        <w:fldChar w:fldCharType="end"/>
      </w:r>
    </w:p>
    <w:p w14:paraId="24D4E831" w14:textId="77777777" w:rsidR="00350548" w:rsidRDefault="00350548" w:rsidP="00350548">
      <w:pPr>
        <w:pStyle w:val="BodyText"/>
      </w:pPr>
      <w:r>
        <w:t>Based on the discussion in the previous sections we propose the following:</w:t>
      </w:r>
    </w:p>
    <w:p w14:paraId="16DC6C3B" w14:textId="77777777" w:rsidR="00350548" w:rsidRDefault="00350548" w:rsidP="00350548">
      <w:pPr>
        <w:pStyle w:val="BodyText"/>
      </w:pPr>
    </w:p>
    <w:p w14:paraId="696CEB72" w14:textId="3D6D67C1" w:rsidR="00206935" w:rsidRDefault="00350548">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92788422" w:history="1">
        <w:r w:rsidR="00206935" w:rsidRPr="00E23A9E">
          <w:rPr>
            <w:rStyle w:val="Hyperlink"/>
            <w:rFonts w:cs="Arial"/>
            <w:noProof/>
          </w:rPr>
          <w:t>Proposal 1</w:t>
        </w:r>
        <w:r w:rsidR="00206935">
          <w:rPr>
            <w:rFonts w:asciiTheme="minorHAnsi" w:eastAsiaTheme="minorEastAsia" w:hAnsiTheme="minorHAnsi" w:cstheme="minorBidi"/>
            <w:b w:val="0"/>
            <w:noProof/>
            <w:sz w:val="22"/>
            <w:szCs w:val="22"/>
            <w:lang w:val="sv-SE" w:eastAsia="sv-SE"/>
          </w:rPr>
          <w:tab/>
        </w:r>
        <w:r w:rsidR="00206935" w:rsidRPr="00E23A9E">
          <w:rPr>
            <w:rStyle w:val="Hyperlink"/>
            <w:noProof/>
          </w:rPr>
          <w:t>The network implementation ensures that when split SRB has to be used for the transmission of F1-C messages via RRC, the primaryPath is set to SCG.</w:t>
        </w:r>
      </w:hyperlink>
    </w:p>
    <w:p w14:paraId="1291754B" w14:textId="0336ED37" w:rsidR="00206935" w:rsidRDefault="00DE7A7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423" w:history="1">
        <w:r w:rsidR="00206935" w:rsidRPr="00E23A9E">
          <w:rPr>
            <w:rStyle w:val="Hyperlink"/>
            <w:rFonts w:cs="Arial"/>
            <w:noProof/>
          </w:rPr>
          <w:t>Proposal 2</w:t>
        </w:r>
        <w:r w:rsidR="00206935">
          <w:rPr>
            <w:rFonts w:asciiTheme="minorHAnsi" w:eastAsiaTheme="minorEastAsia" w:hAnsiTheme="minorHAnsi" w:cstheme="minorBidi"/>
            <w:b w:val="0"/>
            <w:noProof/>
            <w:sz w:val="22"/>
            <w:szCs w:val="22"/>
            <w:lang w:val="sv-SE" w:eastAsia="sv-SE"/>
          </w:rPr>
          <w:tab/>
        </w:r>
        <w:r w:rsidR="00206935" w:rsidRPr="00E23A9E">
          <w:rPr>
            <w:rStyle w:val="Hyperlink"/>
            <w:noProof/>
          </w:rPr>
          <w:t>When split SRB2 is used, the F1-C related information are carried in an RRC message which should be treated as any other RRC message, i.e. it follows the primaryPath configuration.</w:t>
        </w:r>
      </w:hyperlink>
    </w:p>
    <w:p w14:paraId="714D81E7" w14:textId="7581A631" w:rsidR="00206935" w:rsidRDefault="00DE7A7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424" w:history="1">
        <w:r w:rsidR="00206935" w:rsidRPr="00E23A9E">
          <w:rPr>
            <w:rStyle w:val="Hyperlink"/>
            <w:rFonts w:cs="Arial"/>
            <w:noProof/>
          </w:rPr>
          <w:t>Proposal 3</w:t>
        </w:r>
        <w:r w:rsidR="00206935">
          <w:rPr>
            <w:rFonts w:asciiTheme="minorHAnsi" w:eastAsiaTheme="minorEastAsia" w:hAnsiTheme="minorHAnsi" w:cstheme="minorBidi"/>
            <w:b w:val="0"/>
            <w:noProof/>
            <w:sz w:val="22"/>
            <w:szCs w:val="22"/>
            <w:lang w:val="sv-SE" w:eastAsia="sv-SE"/>
          </w:rPr>
          <w:tab/>
        </w:r>
        <w:r w:rsidR="00206935" w:rsidRPr="00E23A9E">
          <w:rPr>
            <w:rStyle w:val="Hyperlink"/>
            <w:noProof/>
          </w:rPr>
          <w:t>RAN2 does not specify a default transfer path for the case in which the f1c-TransferPathNRDC is not configured.</w:t>
        </w:r>
      </w:hyperlink>
    </w:p>
    <w:p w14:paraId="0890A7BE" w14:textId="457D7BF2" w:rsidR="00E6628D" w:rsidRDefault="00350548" w:rsidP="00E6628D">
      <w:pPr>
        <w:pStyle w:val="BodyText"/>
        <w:rPr>
          <w:rFonts w:asciiTheme="minorHAnsi" w:eastAsiaTheme="minorEastAsia" w:hAnsiTheme="minorHAnsi" w:cstheme="minorBidi"/>
          <w:b/>
          <w:noProof/>
          <w:sz w:val="22"/>
          <w:szCs w:val="22"/>
          <w:lang w:val="sv-SE" w:eastAsia="sv-SE"/>
        </w:rPr>
      </w:pPr>
      <w:r>
        <w:rPr>
          <w:lang w:val="en-US"/>
        </w:rPr>
        <w:fldChar w:fldCharType="end"/>
      </w:r>
      <w:r w:rsidR="004F0BC9">
        <w:rPr>
          <w:b/>
          <w:lang w:val="en-US"/>
        </w:rPr>
        <w:fldChar w:fldCharType="begin"/>
      </w:r>
      <w:r w:rsidR="004F0BC9" w:rsidRPr="00AA6412">
        <w:rPr>
          <w:rFonts w:asciiTheme="minorHAnsi" w:hAnsiTheme="minorHAnsi" w:cstheme="minorHAnsi"/>
          <w:bCs/>
          <w:sz w:val="22"/>
          <w:szCs w:val="22"/>
          <w:lang w:val="en-US"/>
        </w:rPr>
        <w:instrText xml:space="preserve"> TOC \n \h \z \t "Proposal" \c </w:instrText>
      </w:r>
      <w:r w:rsidR="004F0BC9">
        <w:rPr>
          <w:b/>
          <w:lang w:val="en-US"/>
        </w:rPr>
        <w:fldChar w:fldCharType="separate"/>
      </w:r>
    </w:p>
    <w:p w14:paraId="535E59EA" w14:textId="38B04F12" w:rsidR="00E6628D" w:rsidRDefault="00E6628D">
      <w:pPr>
        <w:pStyle w:val="TableofFigures"/>
        <w:tabs>
          <w:tab w:val="right" w:leader="dot" w:pos="9629"/>
        </w:tabs>
        <w:rPr>
          <w:rFonts w:asciiTheme="minorHAnsi" w:eastAsiaTheme="minorEastAsia" w:hAnsiTheme="minorHAnsi" w:cstheme="minorBidi"/>
          <w:b w:val="0"/>
          <w:noProof/>
          <w:sz w:val="22"/>
          <w:szCs w:val="22"/>
          <w:lang w:val="sv-SE" w:eastAsia="sv-SE"/>
        </w:rPr>
      </w:pPr>
    </w:p>
    <w:p w14:paraId="2BEF583F" w14:textId="1E27D56D" w:rsidR="003A7EF3" w:rsidRDefault="004F0BC9" w:rsidP="00F116AE">
      <w:pPr>
        <w:pStyle w:val="Heading1"/>
        <w:rPr>
          <w:lang w:val="en-US"/>
        </w:rPr>
      </w:pPr>
      <w:r>
        <w:rPr>
          <w:lang w:val="en-US"/>
        </w:rPr>
        <w:lastRenderedPageBreak/>
        <w:fldChar w:fldCharType="end"/>
      </w:r>
      <w:r w:rsidR="00F116AE">
        <w:rPr>
          <w:lang w:val="en-US"/>
        </w:rPr>
        <w:t>4 References</w:t>
      </w:r>
    </w:p>
    <w:p w14:paraId="23B5A3BB" w14:textId="0C0170AA" w:rsidR="003A7EF3" w:rsidRDefault="00D8718B" w:rsidP="00F116AE">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13" w:name="_Ref68022493"/>
      <w:bookmarkStart w:id="14" w:name="_Ref71476144"/>
      <w:r w:rsidRPr="00D8718B">
        <w:rPr>
          <w:rFonts w:ascii="Arial" w:eastAsia="Times New Roman" w:hAnsi="Arial"/>
          <w:sz w:val="20"/>
          <w:szCs w:val="20"/>
          <w:lang w:val="en-GB" w:eastAsia="zh-CN"/>
        </w:rPr>
        <w:t>R2-2100040, LS on CP-UP separation of Rel-17 IAB, RAN3</w:t>
      </w:r>
      <w:bookmarkEnd w:id="13"/>
      <w:bookmarkEnd w:id="14"/>
    </w:p>
    <w:p w14:paraId="2E4BDBD0" w14:textId="48101460" w:rsidR="004375F5" w:rsidRDefault="004375F5" w:rsidP="00F116AE">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15" w:name="_Ref85106634"/>
      <w:r w:rsidRPr="004375F5">
        <w:rPr>
          <w:rFonts w:ascii="Arial" w:eastAsia="Times New Roman" w:hAnsi="Arial"/>
          <w:sz w:val="20"/>
          <w:szCs w:val="20"/>
          <w:lang w:val="en-GB" w:eastAsia="zh-CN"/>
        </w:rPr>
        <w:t>R2-21</w:t>
      </w:r>
      <w:r w:rsidR="00367190">
        <w:rPr>
          <w:rFonts w:ascii="Arial" w:eastAsia="Times New Roman" w:hAnsi="Arial"/>
          <w:sz w:val="20"/>
          <w:szCs w:val="20"/>
          <w:lang w:val="en-GB" w:eastAsia="zh-CN"/>
        </w:rPr>
        <w:t>11604</w:t>
      </w:r>
      <w:r w:rsidRPr="004375F5">
        <w:rPr>
          <w:rFonts w:ascii="Arial" w:eastAsia="Times New Roman" w:hAnsi="Arial"/>
          <w:sz w:val="20"/>
          <w:szCs w:val="20"/>
          <w:lang w:val="en-GB" w:eastAsia="zh-CN"/>
        </w:rPr>
        <w:t>, Running CR to 38.331 on NR IAB enhancements, Ericsson (Rapporteur)</w:t>
      </w:r>
      <w:bookmarkEnd w:id="15"/>
    </w:p>
    <w:p w14:paraId="5AD6D045" w14:textId="5139C8FA" w:rsidR="000830FE" w:rsidRPr="00D8718B" w:rsidRDefault="000830FE" w:rsidP="00F116AE">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16" w:name="_Ref92208286"/>
      <w:r w:rsidRPr="000830FE">
        <w:rPr>
          <w:rFonts w:ascii="Arial" w:eastAsia="Times New Roman" w:hAnsi="Arial"/>
          <w:sz w:val="20"/>
          <w:szCs w:val="20"/>
          <w:lang w:val="en-GB" w:eastAsia="zh-CN"/>
        </w:rPr>
        <w:t>R2-2111501, [AT116-e][033][eIAB] CP-UP separation (vivo)</w:t>
      </w:r>
      <w:bookmarkEnd w:id="16"/>
    </w:p>
    <w:sectPr w:rsidR="000830FE" w:rsidRPr="00D8718B"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AB072" w14:textId="77777777" w:rsidR="00187DEA" w:rsidRDefault="00187DEA">
      <w:r>
        <w:separator/>
      </w:r>
    </w:p>
  </w:endnote>
  <w:endnote w:type="continuationSeparator" w:id="0">
    <w:p w14:paraId="0D180358" w14:textId="77777777" w:rsidR="00187DEA" w:rsidRDefault="00187DEA">
      <w:r>
        <w:continuationSeparator/>
      </w:r>
    </w:p>
  </w:endnote>
  <w:endnote w:type="continuationNotice" w:id="1">
    <w:p w14:paraId="0A40197A" w14:textId="77777777" w:rsidR="00187DEA" w:rsidRDefault="00187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0A4393" w:rsidRDefault="000A43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3E479" w14:textId="77777777" w:rsidR="00187DEA" w:rsidRDefault="00187DEA">
      <w:r>
        <w:separator/>
      </w:r>
    </w:p>
  </w:footnote>
  <w:footnote w:type="continuationSeparator" w:id="0">
    <w:p w14:paraId="107A9094" w14:textId="77777777" w:rsidR="00187DEA" w:rsidRDefault="00187DEA">
      <w:r>
        <w:continuationSeparator/>
      </w:r>
    </w:p>
  </w:footnote>
  <w:footnote w:type="continuationNotice" w:id="1">
    <w:p w14:paraId="7FBBB450" w14:textId="77777777" w:rsidR="00187DEA" w:rsidRDefault="00187D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0A4393" w:rsidRDefault="000A43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B1AD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E46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B5CCB"/>
    <w:multiLevelType w:val="hybridMultilevel"/>
    <w:tmpl w:val="EC2A973A"/>
    <w:lvl w:ilvl="0" w:tplc="E92E3D2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F92658"/>
    <w:multiLevelType w:val="hybridMultilevel"/>
    <w:tmpl w:val="75AA7AC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BE100E"/>
    <w:multiLevelType w:val="hybridMultilevel"/>
    <w:tmpl w:val="5D7606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FA3778"/>
    <w:multiLevelType w:val="hybridMultilevel"/>
    <w:tmpl w:val="3DD47EDA"/>
    <w:lvl w:ilvl="0" w:tplc="B9102DF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BA2A5CEA"/>
    <w:lvl w:ilvl="0" w:tplc="EEB640F0">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952EF"/>
    <w:multiLevelType w:val="hybridMultilevel"/>
    <w:tmpl w:val="C7D01356"/>
    <w:lvl w:ilvl="0" w:tplc="00306E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3"/>
  </w:num>
  <w:num w:numId="3">
    <w:abstractNumId w:val="18"/>
  </w:num>
  <w:num w:numId="4">
    <w:abstractNumId w:val="19"/>
  </w:num>
  <w:num w:numId="5">
    <w:abstractNumId w:val="15"/>
  </w:num>
  <w:num w:numId="6">
    <w:abstractNumId w:val="22"/>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8"/>
  </w:num>
  <w:num w:numId="17">
    <w:abstractNumId w:val="11"/>
  </w:num>
  <w:num w:numId="18">
    <w:abstractNumId w:val="13"/>
  </w:num>
  <w:num w:numId="19">
    <w:abstractNumId w:val="7"/>
  </w:num>
  <w:num w:numId="20">
    <w:abstractNumId w:val="36"/>
  </w:num>
  <w:num w:numId="21">
    <w:abstractNumId w:val="17"/>
  </w:num>
  <w:num w:numId="22">
    <w:abstractNumId w:val="34"/>
  </w:num>
  <w:num w:numId="23">
    <w:abstractNumId w:val="8"/>
  </w:num>
  <w:num w:numId="24">
    <w:abstractNumId w:val="29"/>
  </w:num>
  <w:num w:numId="25">
    <w:abstractNumId w:val="10"/>
  </w:num>
  <w:num w:numId="26">
    <w:abstractNumId w:val="33"/>
  </w:num>
  <w:num w:numId="27">
    <w:abstractNumId w:val="6"/>
  </w:num>
  <w:num w:numId="28">
    <w:abstractNumId w:val="31"/>
  </w:num>
  <w:num w:numId="29">
    <w:abstractNumId w:val="20"/>
  </w:num>
  <w:num w:numId="30">
    <w:abstractNumId w:val="32"/>
  </w:num>
  <w:num w:numId="31">
    <w:abstractNumId w:val="30"/>
  </w:num>
  <w:num w:numId="32">
    <w:abstractNumId w:val="40"/>
  </w:num>
  <w:num w:numId="33">
    <w:abstractNumId w:val="37"/>
  </w:num>
  <w:num w:numId="34">
    <w:abstractNumId w:val="35"/>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9"/>
  </w:num>
  <w:num w:numId="38">
    <w:abstractNumId w:val="4"/>
  </w:num>
  <w:num w:numId="39">
    <w:abstractNumId w:val="24"/>
  </w:num>
  <w:num w:numId="40">
    <w:abstractNumId w:val="12"/>
  </w:num>
  <w:num w:numId="41">
    <w:abstractNumId w:val="35"/>
  </w:num>
  <w:num w:numId="4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AD2"/>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A85"/>
    <w:rsid w:val="00015CE4"/>
    <w:rsid w:val="00015D15"/>
    <w:rsid w:val="00016F7F"/>
    <w:rsid w:val="00017D0D"/>
    <w:rsid w:val="00017ED2"/>
    <w:rsid w:val="00023989"/>
    <w:rsid w:val="0002408D"/>
    <w:rsid w:val="00024F27"/>
    <w:rsid w:val="00025230"/>
    <w:rsid w:val="0002564D"/>
    <w:rsid w:val="00025ECA"/>
    <w:rsid w:val="0002684B"/>
    <w:rsid w:val="00027C1D"/>
    <w:rsid w:val="00027C4A"/>
    <w:rsid w:val="00030C72"/>
    <w:rsid w:val="00031BD0"/>
    <w:rsid w:val="000325B8"/>
    <w:rsid w:val="00032609"/>
    <w:rsid w:val="00032BAB"/>
    <w:rsid w:val="00034C15"/>
    <w:rsid w:val="00036BA1"/>
    <w:rsid w:val="000370C8"/>
    <w:rsid w:val="0003743A"/>
    <w:rsid w:val="00037EF5"/>
    <w:rsid w:val="000402B7"/>
    <w:rsid w:val="000413C9"/>
    <w:rsid w:val="00041B7D"/>
    <w:rsid w:val="000422E2"/>
    <w:rsid w:val="0004245E"/>
    <w:rsid w:val="000429D1"/>
    <w:rsid w:val="00042F22"/>
    <w:rsid w:val="000444EF"/>
    <w:rsid w:val="000453B1"/>
    <w:rsid w:val="0004619C"/>
    <w:rsid w:val="00046679"/>
    <w:rsid w:val="00046774"/>
    <w:rsid w:val="00046C69"/>
    <w:rsid w:val="00046E62"/>
    <w:rsid w:val="00051267"/>
    <w:rsid w:val="00052A07"/>
    <w:rsid w:val="00052A54"/>
    <w:rsid w:val="00052C20"/>
    <w:rsid w:val="000534E3"/>
    <w:rsid w:val="00055387"/>
    <w:rsid w:val="00055F02"/>
    <w:rsid w:val="0005606A"/>
    <w:rsid w:val="000568B4"/>
    <w:rsid w:val="00057117"/>
    <w:rsid w:val="000575A8"/>
    <w:rsid w:val="00060919"/>
    <w:rsid w:val="000616E7"/>
    <w:rsid w:val="00061875"/>
    <w:rsid w:val="00061AB4"/>
    <w:rsid w:val="000644F3"/>
    <w:rsid w:val="000647D1"/>
    <w:rsid w:val="0006487E"/>
    <w:rsid w:val="00064B71"/>
    <w:rsid w:val="0006530C"/>
    <w:rsid w:val="00065E1A"/>
    <w:rsid w:val="00070CF1"/>
    <w:rsid w:val="000719EB"/>
    <w:rsid w:val="0007261D"/>
    <w:rsid w:val="00072D49"/>
    <w:rsid w:val="0007363E"/>
    <w:rsid w:val="00073715"/>
    <w:rsid w:val="0007455B"/>
    <w:rsid w:val="000745C4"/>
    <w:rsid w:val="0007485B"/>
    <w:rsid w:val="0007579F"/>
    <w:rsid w:val="000759A6"/>
    <w:rsid w:val="00077835"/>
    <w:rsid w:val="00077E5F"/>
    <w:rsid w:val="0008036A"/>
    <w:rsid w:val="0008090E"/>
    <w:rsid w:val="00081AE6"/>
    <w:rsid w:val="000830FE"/>
    <w:rsid w:val="000831FD"/>
    <w:rsid w:val="000855EB"/>
    <w:rsid w:val="00085612"/>
    <w:rsid w:val="00085B52"/>
    <w:rsid w:val="00085D30"/>
    <w:rsid w:val="00086570"/>
    <w:rsid w:val="000866F2"/>
    <w:rsid w:val="0009009F"/>
    <w:rsid w:val="00090274"/>
    <w:rsid w:val="00090547"/>
    <w:rsid w:val="00091347"/>
    <w:rsid w:val="00091557"/>
    <w:rsid w:val="000924C1"/>
    <w:rsid w:val="000924F0"/>
    <w:rsid w:val="00093474"/>
    <w:rsid w:val="00093B44"/>
    <w:rsid w:val="00093F0B"/>
    <w:rsid w:val="000941A0"/>
    <w:rsid w:val="0009510F"/>
    <w:rsid w:val="000958D4"/>
    <w:rsid w:val="0009690D"/>
    <w:rsid w:val="00097106"/>
    <w:rsid w:val="000972A2"/>
    <w:rsid w:val="000979BB"/>
    <w:rsid w:val="00097DD5"/>
    <w:rsid w:val="000A11D4"/>
    <w:rsid w:val="000A1B7B"/>
    <w:rsid w:val="000A2D51"/>
    <w:rsid w:val="000A3250"/>
    <w:rsid w:val="000A3E56"/>
    <w:rsid w:val="000A4393"/>
    <w:rsid w:val="000A4904"/>
    <w:rsid w:val="000A4CED"/>
    <w:rsid w:val="000A56F2"/>
    <w:rsid w:val="000A68A5"/>
    <w:rsid w:val="000A7DFC"/>
    <w:rsid w:val="000B08C3"/>
    <w:rsid w:val="000B0C53"/>
    <w:rsid w:val="000B2719"/>
    <w:rsid w:val="000B35FE"/>
    <w:rsid w:val="000B3A8F"/>
    <w:rsid w:val="000B4592"/>
    <w:rsid w:val="000B47D3"/>
    <w:rsid w:val="000B4AB9"/>
    <w:rsid w:val="000B4EB6"/>
    <w:rsid w:val="000B58C3"/>
    <w:rsid w:val="000B5C6E"/>
    <w:rsid w:val="000B6192"/>
    <w:rsid w:val="000B61E9"/>
    <w:rsid w:val="000B6BB5"/>
    <w:rsid w:val="000B78E0"/>
    <w:rsid w:val="000C08AD"/>
    <w:rsid w:val="000C1604"/>
    <w:rsid w:val="000C165A"/>
    <w:rsid w:val="000C1A65"/>
    <w:rsid w:val="000C2E19"/>
    <w:rsid w:val="000C3794"/>
    <w:rsid w:val="000C37B7"/>
    <w:rsid w:val="000C614E"/>
    <w:rsid w:val="000C6382"/>
    <w:rsid w:val="000C6683"/>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729"/>
    <w:rsid w:val="000E17C8"/>
    <w:rsid w:val="000E1BDB"/>
    <w:rsid w:val="000E1D20"/>
    <w:rsid w:val="000E1E92"/>
    <w:rsid w:val="000E2A4E"/>
    <w:rsid w:val="000E2E0F"/>
    <w:rsid w:val="000E3245"/>
    <w:rsid w:val="000E6906"/>
    <w:rsid w:val="000F00FE"/>
    <w:rsid w:val="000F06D6"/>
    <w:rsid w:val="000F0AE9"/>
    <w:rsid w:val="000F0EB1"/>
    <w:rsid w:val="000F1106"/>
    <w:rsid w:val="000F15E1"/>
    <w:rsid w:val="000F1E27"/>
    <w:rsid w:val="000F2C11"/>
    <w:rsid w:val="000F30AE"/>
    <w:rsid w:val="000F33EE"/>
    <w:rsid w:val="000F3BE9"/>
    <w:rsid w:val="000F3F6C"/>
    <w:rsid w:val="000F551B"/>
    <w:rsid w:val="000F5CD0"/>
    <w:rsid w:val="000F5DDD"/>
    <w:rsid w:val="000F6883"/>
    <w:rsid w:val="000F6D0D"/>
    <w:rsid w:val="000F6DF3"/>
    <w:rsid w:val="001005FF"/>
    <w:rsid w:val="00101DD8"/>
    <w:rsid w:val="0010211D"/>
    <w:rsid w:val="00103866"/>
    <w:rsid w:val="00104B3C"/>
    <w:rsid w:val="00104E78"/>
    <w:rsid w:val="001053F5"/>
    <w:rsid w:val="001062FB"/>
    <w:rsid w:val="001063E6"/>
    <w:rsid w:val="0011012F"/>
    <w:rsid w:val="0011118F"/>
    <w:rsid w:val="00111823"/>
    <w:rsid w:val="00111F35"/>
    <w:rsid w:val="00113CF4"/>
    <w:rsid w:val="00113D07"/>
    <w:rsid w:val="00114147"/>
    <w:rsid w:val="001143F6"/>
    <w:rsid w:val="001147A0"/>
    <w:rsid w:val="001153EA"/>
    <w:rsid w:val="00115643"/>
    <w:rsid w:val="00116765"/>
    <w:rsid w:val="0011730B"/>
    <w:rsid w:val="001205E6"/>
    <w:rsid w:val="00121333"/>
    <w:rsid w:val="001219F5"/>
    <w:rsid w:val="00121A20"/>
    <w:rsid w:val="0012211F"/>
    <w:rsid w:val="00122338"/>
    <w:rsid w:val="00122AF7"/>
    <w:rsid w:val="00122B00"/>
    <w:rsid w:val="0012377F"/>
    <w:rsid w:val="00123E17"/>
    <w:rsid w:val="00124314"/>
    <w:rsid w:val="00124D5D"/>
    <w:rsid w:val="00124E0F"/>
    <w:rsid w:val="001250E7"/>
    <w:rsid w:val="00125884"/>
    <w:rsid w:val="00125895"/>
    <w:rsid w:val="00126586"/>
    <w:rsid w:val="00126B4A"/>
    <w:rsid w:val="00127692"/>
    <w:rsid w:val="00130617"/>
    <w:rsid w:val="001308BF"/>
    <w:rsid w:val="00130B48"/>
    <w:rsid w:val="001312C9"/>
    <w:rsid w:val="00131980"/>
    <w:rsid w:val="00132FD0"/>
    <w:rsid w:val="00134155"/>
    <w:rsid w:val="00134453"/>
    <w:rsid w:val="001344C0"/>
    <w:rsid w:val="001346FA"/>
    <w:rsid w:val="00134907"/>
    <w:rsid w:val="00135252"/>
    <w:rsid w:val="00137AB5"/>
    <w:rsid w:val="00137F0B"/>
    <w:rsid w:val="00140FE2"/>
    <w:rsid w:val="00141446"/>
    <w:rsid w:val="00142708"/>
    <w:rsid w:val="00142B48"/>
    <w:rsid w:val="0014362F"/>
    <w:rsid w:val="001441ED"/>
    <w:rsid w:val="00144D3B"/>
    <w:rsid w:val="0014581F"/>
    <w:rsid w:val="00146906"/>
    <w:rsid w:val="001504D0"/>
    <w:rsid w:val="001511A6"/>
    <w:rsid w:val="001516A6"/>
    <w:rsid w:val="00151E23"/>
    <w:rsid w:val="001526E0"/>
    <w:rsid w:val="001540C4"/>
    <w:rsid w:val="001551B5"/>
    <w:rsid w:val="0015637E"/>
    <w:rsid w:val="001564F3"/>
    <w:rsid w:val="001565B8"/>
    <w:rsid w:val="00156838"/>
    <w:rsid w:val="00156A8E"/>
    <w:rsid w:val="0015793B"/>
    <w:rsid w:val="00157BB3"/>
    <w:rsid w:val="00160958"/>
    <w:rsid w:val="001616B7"/>
    <w:rsid w:val="00161F94"/>
    <w:rsid w:val="0016281C"/>
    <w:rsid w:val="001628E8"/>
    <w:rsid w:val="0016301F"/>
    <w:rsid w:val="00164B46"/>
    <w:rsid w:val="00164BA3"/>
    <w:rsid w:val="001659C1"/>
    <w:rsid w:val="00166950"/>
    <w:rsid w:val="00167C15"/>
    <w:rsid w:val="00167D2D"/>
    <w:rsid w:val="0017205D"/>
    <w:rsid w:val="0017228A"/>
    <w:rsid w:val="00172645"/>
    <w:rsid w:val="00173A8E"/>
    <w:rsid w:val="00173E4A"/>
    <w:rsid w:val="00174853"/>
    <w:rsid w:val="0017488F"/>
    <w:rsid w:val="0017502C"/>
    <w:rsid w:val="0017512D"/>
    <w:rsid w:val="00175510"/>
    <w:rsid w:val="00176467"/>
    <w:rsid w:val="00180215"/>
    <w:rsid w:val="001812A0"/>
    <w:rsid w:val="0018143F"/>
    <w:rsid w:val="00181765"/>
    <w:rsid w:val="00181FF8"/>
    <w:rsid w:val="00182F97"/>
    <w:rsid w:val="00183C78"/>
    <w:rsid w:val="00185D15"/>
    <w:rsid w:val="0018614B"/>
    <w:rsid w:val="0018671D"/>
    <w:rsid w:val="0018750F"/>
    <w:rsid w:val="00187DEA"/>
    <w:rsid w:val="001901FC"/>
    <w:rsid w:val="00190AC1"/>
    <w:rsid w:val="00190F2B"/>
    <w:rsid w:val="0019120A"/>
    <w:rsid w:val="00192B74"/>
    <w:rsid w:val="00192BA3"/>
    <w:rsid w:val="0019341A"/>
    <w:rsid w:val="00193704"/>
    <w:rsid w:val="00194226"/>
    <w:rsid w:val="00195550"/>
    <w:rsid w:val="00195C72"/>
    <w:rsid w:val="0019636C"/>
    <w:rsid w:val="001970C5"/>
    <w:rsid w:val="001976AC"/>
    <w:rsid w:val="00197DF9"/>
    <w:rsid w:val="001A024D"/>
    <w:rsid w:val="001A1573"/>
    <w:rsid w:val="001A1987"/>
    <w:rsid w:val="001A21A4"/>
    <w:rsid w:val="001A242C"/>
    <w:rsid w:val="001A2564"/>
    <w:rsid w:val="001A461D"/>
    <w:rsid w:val="001A4D05"/>
    <w:rsid w:val="001A6173"/>
    <w:rsid w:val="001A6B3A"/>
    <w:rsid w:val="001A6CBA"/>
    <w:rsid w:val="001A79CE"/>
    <w:rsid w:val="001B0D6E"/>
    <w:rsid w:val="001B0D97"/>
    <w:rsid w:val="001B0EF8"/>
    <w:rsid w:val="001B2CBE"/>
    <w:rsid w:val="001B4A83"/>
    <w:rsid w:val="001B5A5D"/>
    <w:rsid w:val="001B7343"/>
    <w:rsid w:val="001B7D4F"/>
    <w:rsid w:val="001C01F8"/>
    <w:rsid w:val="001C0A4A"/>
    <w:rsid w:val="001C0DB2"/>
    <w:rsid w:val="001C19EA"/>
    <w:rsid w:val="001C1CE5"/>
    <w:rsid w:val="001C2B65"/>
    <w:rsid w:val="001C3D2A"/>
    <w:rsid w:val="001C4EDE"/>
    <w:rsid w:val="001C616E"/>
    <w:rsid w:val="001C6A45"/>
    <w:rsid w:val="001C7710"/>
    <w:rsid w:val="001C781D"/>
    <w:rsid w:val="001C7C30"/>
    <w:rsid w:val="001D0083"/>
    <w:rsid w:val="001D0C52"/>
    <w:rsid w:val="001D1B46"/>
    <w:rsid w:val="001D1FF3"/>
    <w:rsid w:val="001D346E"/>
    <w:rsid w:val="001D44F0"/>
    <w:rsid w:val="001D4C1B"/>
    <w:rsid w:val="001D51BA"/>
    <w:rsid w:val="001D53E7"/>
    <w:rsid w:val="001D54A8"/>
    <w:rsid w:val="001D6342"/>
    <w:rsid w:val="001D645C"/>
    <w:rsid w:val="001D67FE"/>
    <w:rsid w:val="001D6D53"/>
    <w:rsid w:val="001D73E6"/>
    <w:rsid w:val="001D74D3"/>
    <w:rsid w:val="001E06F2"/>
    <w:rsid w:val="001E3346"/>
    <w:rsid w:val="001E3429"/>
    <w:rsid w:val="001E3B4F"/>
    <w:rsid w:val="001E49C5"/>
    <w:rsid w:val="001E53EB"/>
    <w:rsid w:val="001E58E2"/>
    <w:rsid w:val="001E7AED"/>
    <w:rsid w:val="001E7C93"/>
    <w:rsid w:val="001F0E51"/>
    <w:rsid w:val="001F3916"/>
    <w:rsid w:val="001F4235"/>
    <w:rsid w:val="001F4D10"/>
    <w:rsid w:val="001F54C5"/>
    <w:rsid w:val="001F6243"/>
    <w:rsid w:val="001F662C"/>
    <w:rsid w:val="001F7074"/>
    <w:rsid w:val="001F752F"/>
    <w:rsid w:val="001F7D12"/>
    <w:rsid w:val="00200490"/>
    <w:rsid w:val="00200FD8"/>
    <w:rsid w:val="00201F3A"/>
    <w:rsid w:val="0020213B"/>
    <w:rsid w:val="00203F96"/>
    <w:rsid w:val="002040FE"/>
    <w:rsid w:val="00204239"/>
    <w:rsid w:val="0020476C"/>
    <w:rsid w:val="00205A7C"/>
    <w:rsid w:val="00205CB1"/>
    <w:rsid w:val="00206935"/>
    <w:rsid w:val="002069B2"/>
    <w:rsid w:val="00206A5F"/>
    <w:rsid w:val="0020742F"/>
    <w:rsid w:val="00207B3E"/>
    <w:rsid w:val="00207FA3"/>
    <w:rsid w:val="00210368"/>
    <w:rsid w:val="002119CF"/>
    <w:rsid w:val="00212200"/>
    <w:rsid w:val="00214DA8"/>
    <w:rsid w:val="00214FA4"/>
    <w:rsid w:val="00215305"/>
    <w:rsid w:val="00215423"/>
    <w:rsid w:val="002158FA"/>
    <w:rsid w:val="00215FA7"/>
    <w:rsid w:val="00220600"/>
    <w:rsid w:val="00221961"/>
    <w:rsid w:val="00221A8C"/>
    <w:rsid w:val="002224DB"/>
    <w:rsid w:val="002237D0"/>
    <w:rsid w:val="002237ED"/>
    <w:rsid w:val="00223AD2"/>
    <w:rsid w:val="00223FCB"/>
    <w:rsid w:val="00225298"/>
    <w:rsid w:val="002252C3"/>
    <w:rsid w:val="00225C54"/>
    <w:rsid w:val="00226117"/>
    <w:rsid w:val="00226461"/>
    <w:rsid w:val="00226DF4"/>
    <w:rsid w:val="00230765"/>
    <w:rsid w:val="00230D18"/>
    <w:rsid w:val="0023145C"/>
    <w:rsid w:val="002319E4"/>
    <w:rsid w:val="00232838"/>
    <w:rsid w:val="00232B83"/>
    <w:rsid w:val="00232DF6"/>
    <w:rsid w:val="00234233"/>
    <w:rsid w:val="00235632"/>
    <w:rsid w:val="00235818"/>
    <w:rsid w:val="00235872"/>
    <w:rsid w:val="00240C66"/>
    <w:rsid w:val="00241477"/>
    <w:rsid w:val="00241559"/>
    <w:rsid w:val="002419BA"/>
    <w:rsid w:val="0024282E"/>
    <w:rsid w:val="002435B3"/>
    <w:rsid w:val="00244E04"/>
    <w:rsid w:val="002458EB"/>
    <w:rsid w:val="00245977"/>
    <w:rsid w:val="00246FA1"/>
    <w:rsid w:val="0024738C"/>
    <w:rsid w:val="002500C8"/>
    <w:rsid w:val="00250AD5"/>
    <w:rsid w:val="00250E6D"/>
    <w:rsid w:val="002522E3"/>
    <w:rsid w:val="00252B22"/>
    <w:rsid w:val="00254238"/>
    <w:rsid w:val="00254395"/>
    <w:rsid w:val="0025513F"/>
    <w:rsid w:val="002570BF"/>
    <w:rsid w:val="002572FB"/>
    <w:rsid w:val="00257543"/>
    <w:rsid w:val="00257C77"/>
    <w:rsid w:val="00257FF3"/>
    <w:rsid w:val="00260116"/>
    <w:rsid w:val="00260669"/>
    <w:rsid w:val="0026071F"/>
    <w:rsid w:val="00261649"/>
    <w:rsid w:val="002617E7"/>
    <w:rsid w:val="00261E97"/>
    <w:rsid w:val="00261FE2"/>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3CD2"/>
    <w:rsid w:val="00274C8E"/>
    <w:rsid w:val="00274DD9"/>
    <w:rsid w:val="00274F68"/>
    <w:rsid w:val="00274F9A"/>
    <w:rsid w:val="0027770D"/>
    <w:rsid w:val="00277AA8"/>
    <w:rsid w:val="002805F5"/>
    <w:rsid w:val="00280751"/>
    <w:rsid w:val="00281D27"/>
    <w:rsid w:val="00282377"/>
    <w:rsid w:val="002823FE"/>
    <w:rsid w:val="0028280A"/>
    <w:rsid w:val="0028357F"/>
    <w:rsid w:val="00283E91"/>
    <w:rsid w:val="00284357"/>
    <w:rsid w:val="002846BC"/>
    <w:rsid w:val="00284D6B"/>
    <w:rsid w:val="00286ACD"/>
    <w:rsid w:val="00287838"/>
    <w:rsid w:val="00290373"/>
    <w:rsid w:val="002907B5"/>
    <w:rsid w:val="00290B11"/>
    <w:rsid w:val="00291953"/>
    <w:rsid w:val="00292E90"/>
    <w:rsid w:val="00292EB7"/>
    <w:rsid w:val="00292F5C"/>
    <w:rsid w:val="002935DD"/>
    <w:rsid w:val="002937AD"/>
    <w:rsid w:val="00293E6F"/>
    <w:rsid w:val="002949F0"/>
    <w:rsid w:val="002950C3"/>
    <w:rsid w:val="0029530B"/>
    <w:rsid w:val="00295CF0"/>
    <w:rsid w:val="00296227"/>
    <w:rsid w:val="00296E16"/>
    <w:rsid w:val="00296F44"/>
    <w:rsid w:val="00297620"/>
    <w:rsid w:val="0029777D"/>
    <w:rsid w:val="00297C02"/>
    <w:rsid w:val="002A0143"/>
    <w:rsid w:val="002A055E"/>
    <w:rsid w:val="002A06C5"/>
    <w:rsid w:val="002A1C06"/>
    <w:rsid w:val="002A1D4E"/>
    <w:rsid w:val="002A2869"/>
    <w:rsid w:val="002A4DDF"/>
    <w:rsid w:val="002A5BD1"/>
    <w:rsid w:val="002A5E5D"/>
    <w:rsid w:val="002A660D"/>
    <w:rsid w:val="002A6E25"/>
    <w:rsid w:val="002A75AB"/>
    <w:rsid w:val="002A7C85"/>
    <w:rsid w:val="002B24D6"/>
    <w:rsid w:val="002B268E"/>
    <w:rsid w:val="002B2E85"/>
    <w:rsid w:val="002B3CBF"/>
    <w:rsid w:val="002B4E8B"/>
    <w:rsid w:val="002B5F3F"/>
    <w:rsid w:val="002B6491"/>
    <w:rsid w:val="002B6F85"/>
    <w:rsid w:val="002C04A9"/>
    <w:rsid w:val="002C04FC"/>
    <w:rsid w:val="002C0810"/>
    <w:rsid w:val="002C08F2"/>
    <w:rsid w:val="002C1178"/>
    <w:rsid w:val="002C19EE"/>
    <w:rsid w:val="002C217D"/>
    <w:rsid w:val="002C24ED"/>
    <w:rsid w:val="002C29BD"/>
    <w:rsid w:val="002C29F2"/>
    <w:rsid w:val="002C3C69"/>
    <w:rsid w:val="002C41E6"/>
    <w:rsid w:val="002C46DF"/>
    <w:rsid w:val="002C4988"/>
    <w:rsid w:val="002C49E0"/>
    <w:rsid w:val="002C6BC5"/>
    <w:rsid w:val="002C7603"/>
    <w:rsid w:val="002C7C1C"/>
    <w:rsid w:val="002D071A"/>
    <w:rsid w:val="002D24F6"/>
    <w:rsid w:val="002D2568"/>
    <w:rsid w:val="002D29EB"/>
    <w:rsid w:val="002D2AAE"/>
    <w:rsid w:val="002D34B2"/>
    <w:rsid w:val="002D48B0"/>
    <w:rsid w:val="002D4AE7"/>
    <w:rsid w:val="002D57D0"/>
    <w:rsid w:val="002D5B37"/>
    <w:rsid w:val="002D6870"/>
    <w:rsid w:val="002D6E1A"/>
    <w:rsid w:val="002D7086"/>
    <w:rsid w:val="002D7637"/>
    <w:rsid w:val="002D7A25"/>
    <w:rsid w:val="002E0AFE"/>
    <w:rsid w:val="002E17F2"/>
    <w:rsid w:val="002E2917"/>
    <w:rsid w:val="002E34EF"/>
    <w:rsid w:val="002E438F"/>
    <w:rsid w:val="002E4D4C"/>
    <w:rsid w:val="002E50B3"/>
    <w:rsid w:val="002E5499"/>
    <w:rsid w:val="002E5569"/>
    <w:rsid w:val="002E5832"/>
    <w:rsid w:val="002E5A62"/>
    <w:rsid w:val="002E66CB"/>
    <w:rsid w:val="002E7225"/>
    <w:rsid w:val="002E7696"/>
    <w:rsid w:val="002E7B4A"/>
    <w:rsid w:val="002E7CAE"/>
    <w:rsid w:val="002F1394"/>
    <w:rsid w:val="002F1F5E"/>
    <w:rsid w:val="002F243D"/>
    <w:rsid w:val="002F2771"/>
    <w:rsid w:val="002F2B96"/>
    <w:rsid w:val="002F3438"/>
    <w:rsid w:val="002F37A9"/>
    <w:rsid w:val="002F4D65"/>
    <w:rsid w:val="002F6FA5"/>
    <w:rsid w:val="003004BC"/>
    <w:rsid w:val="0030182E"/>
    <w:rsid w:val="00301CE6"/>
    <w:rsid w:val="00302221"/>
    <w:rsid w:val="0030256B"/>
    <w:rsid w:val="00303E73"/>
    <w:rsid w:val="0030501F"/>
    <w:rsid w:val="003053A9"/>
    <w:rsid w:val="003061AE"/>
    <w:rsid w:val="00307623"/>
    <w:rsid w:val="00307BA1"/>
    <w:rsid w:val="00310FDB"/>
    <w:rsid w:val="00311702"/>
    <w:rsid w:val="00311E82"/>
    <w:rsid w:val="00311EC1"/>
    <w:rsid w:val="00313A43"/>
    <w:rsid w:val="00313FD6"/>
    <w:rsid w:val="003143BD"/>
    <w:rsid w:val="003147CE"/>
    <w:rsid w:val="00315363"/>
    <w:rsid w:val="0031742C"/>
    <w:rsid w:val="00317E38"/>
    <w:rsid w:val="003203ED"/>
    <w:rsid w:val="00320A68"/>
    <w:rsid w:val="00321260"/>
    <w:rsid w:val="00321576"/>
    <w:rsid w:val="00321FF7"/>
    <w:rsid w:val="00322C9F"/>
    <w:rsid w:val="00323538"/>
    <w:rsid w:val="00324359"/>
    <w:rsid w:val="00324D23"/>
    <w:rsid w:val="00325705"/>
    <w:rsid w:val="00325C38"/>
    <w:rsid w:val="00331691"/>
    <w:rsid w:val="00331751"/>
    <w:rsid w:val="00333FA2"/>
    <w:rsid w:val="00334579"/>
    <w:rsid w:val="00335137"/>
    <w:rsid w:val="00335858"/>
    <w:rsid w:val="00336BDA"/>
    <w:rsid w:val="00340187"/>
    <w:rsid w:val="00340755"/>
    <w:rsid w:val="00340AD6"/>
    <w:rsid w:val="00341365"/>
    <w:rsid w:val="00342BD7"/>
    <w:rsid w:val="00342E24"/>
    <w:rsid w:val="00343447"/>
    <w:rsid w:val="00344749"/>
    <w:rsid w:val="00345106"/>
    <w:rsid w:val="003465D8"/>
    <w:rsid w:val="003469BC"/>
    <w:rsid w:val="00346DB5"/>
    <w:rsid w:val="003477B1"/>
    <w:rsid w:val="00350548"/>
    <w:rsid w:val="003509D1"/>
    <w:rsid w:val="00350DDD"/>
    <w:rsid w:val="003525FA"/>
    <w:rsid w:val="00352E54"/>
    <w:rsid w:val="0035620F"/>
    <w:rsid w:val="00357380"/>
    <w:rsid w:val="003602D9"/>
    <w:rsid w:val="003604CE"/>
    <w:rsid w:val="00360A83"/>
    <w:rsid w:val="00361099"/>
    <w:rsid w:val="003636D7"/>
    <w:rsid w:val="00364579"/>
    <w:rsid w:val="00365CE8"/>
    <w:rsid w:val="00365EC4"/>
    <w:rsid w:val="00366246"/>
    <w:rsid w:val="00367190"/>
    <w:rsid w:val="003705C3"/>
    <w:rsid w:val="00370E47"/>
    <w:rsid w:val="00371000"/>
    <w:rsid w:val="003742AC"/>
    <w:rsid w:val="003749C6"/>
    <w:rsid w:val="0037504C"/>
    <w:rsid w:val="00375314"/>
    <w:rsid w:val="00376044"/>
    <w:rsid w:val="0037677A"/>
    <w:rsid w:val="00377CE1"/>
    <w:rsid w:val="00382496"/>
    <w:rsid w:val="0038296B"/>
    <w:rsid w:val="00382A33"/>
    <w:rsid w:val="00382D47"/>
    <w:rsid w:val="00383506"/>
    <w:rsid w:val="003838D9"/>
    <w:rsid w:val="003847E9"/>
    <w:rsid w:val="003849A0"/>
    <w:rsid w:val="00385BF0"/>
    <w:rsid w:val="00385D8C"/>
    <w:rsid w:val="00387AF3"/>
    <w:rsid w:val="0039076A"/>
    <w:rsid w:val="0039093C"/>
    <w:rsid w:val="00391728"/>
    <w:rsid w:val="0039210A"/>
    <w:rsid w:val="0039216D"/>
    <w:rsid w:val="0039224D"/>
    <w:rsid w:val="0039355B"/>
    <w:rsid w:val="003939FF"/>
    <w:rsid w:val="00393E7A"/>
    <w:rsid w:val="00396B30"/>
    <w:rsid w:val="00396B57"/>
    <w:rsid w:val="00396E93"/>
    <w:rsid w:val="0039752F"/>
    <w:rsid w:val="003977B3"/>
    <w:rsid w:val="00397DF0"/>
    <w:rsid w:val="00397E37"/>
    <w:rsid w:val="003A01C5"/>
    <w:rsid w:val="003A0DC3"/>
    <w:rsid w:val="003A10CD"/>
    <w:rsid w:val="003A2223"/>
    <w:rsid w:val="003A235F"/>
    <w:rsid w:val="003A2A0F"/>
    <w:rsid w:val="003A37C9"/>
    <w:rsid w:val="003A45A1"/>
    <w:rsid w:val="003A4CB0"/>
    <w:rsid w:val="003A5B0A"/>
    <w:rsid w:val="003A5FCD"/>
    <w:rsid w:val="003A6BAC"/>
    <w:rsid w:val="003A70A4"/>
    <w:rsid w:val="003A79B6"/>
    <w:rsid w:val="003A7EF3"/>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D9"/>
    <w:rsid w:val="003C2702"/>
    <w:rsid w:val="003C3741"/>
    <w:rsid w:val="003C3DD3"/>
    <w:rsid w:val="003C4070"/>
    <w:rsid w:val="003C49CC"/>
    <w:rsid w:val="003C4DCB"/>
    <w:rsid w:val="003C5C00"/>
    <w:rsid w:val="003C7806"/>
    <w:rsid w:val="003D109F"/>
    <w:rsid w:val="003D139A"/>
    <w:rsid w:val="003D2478"/>
    <w:rsid w:val="003D26DB"/>
    <w:rsid w:val="003D2F9F"/>
    <w:rsid w:val="003D3C45"/>
    <w:rsid w:val="003D4CF6"/>
    <w:rsid w:val="003D55A4"/>
    <w:rsid w:val="003D5B1F"/>
    <w:rsid w:val="003D624C"/>
    <w:rsid w:val="003D75EC"/>
    <w:rsid w:val="003D7DD5"/>
    <w:rsid w:val="003E0E06"/>
    <w:rsid w:val="003E15FA"/>
    <w:rsid w:val="003E2491"/>
    <w:rsid w:val="003E3471"/>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573B"/>
    <w:rsid w:val="003F6BBE"/>
    <w:rsid w:val="003F755D"/>
    <w:rsid w:val="003F783D"/>
    <w:rsid w:val="004000E8"/>
    <w:rsid w:val="00402315"/>
    <w:rsid w:val="00402E2B"/>
    <w:rsid w:val="004030A7"/>
    <w:rsid w:val="00403A97"/>
    <w:rsid w:val="00403D57"/>
    <w:rsid w:val="00403F69"/>
    <w:rsid w:val="00404405"/>
    <w:rsid w:val="0040512B"/>
    <w:rsid w:val="004051ED"/>
    <w:rsid w:val="00405B23"/>
    <w:rsid w:val="00405CA5"/>
    <w:rsid w:val="00406D73"/>
    <w:rsid w:val="004077C4"/>
    <w:rsid w:val="00407AB6"/>
    <w:rsid w:val="00407ADB"/>
    <w:rsid w:val="00407CD3"/>
    <w:rsid w:val="00410134"/>
    <w:rsid w:val="004103A0"/>
    <w:rsid w:val="00410B72"/>
    <w:rsid w:val="00410F18"/>
    <w:rsid w:val="00411B20"/>
    <w:rsid w:val="0041263E"/>
    <w:rsid w:val="00413AAC"/>
    <w:rsid w:val="00413E92"/>
    <w:rsid w:val="00414468"/>
    <w:rsid w:val="0041548E"/>
    <w:rsid w:val="00416828"/>
    <w:rsid w:val="00417468"/>
    <w:rsid w:val="0042008D"/>
    <w:rsid w:val="00420342"/>
    <w:rsid w:val="00420E40"/>
    <w:rsid w:val="00421105"/>
    <w:rsid w:val="00422AA4"/>
    <w:rsid w:val="004237A7"/>
    <w:rsid w:val="00423E88"/>
    <w:rsid w:val="004242F4"/>
    <w:rsid w:val="0042679A"/>
    <w:rsid w:val="004267B9"/>
    <w:rsid w:val="00426FFB"/>
    <w:rsid w:val="00427248"/>
    <w:rsid w:val="004309AA"/>
    <w:rsid w:val="00430D31"/>
    <w:rsid w:val="004311C5"/>
    <w:rsid w:val="004313A0"/>
    <w:rsid w:val="00431BBE"/>
    <w:rsid w:val="00432526"/>
    <w:rsid w:val="00432564"/>
    <w:rsid w:val="004331F6"/>
    <w:rsid w:val="00434FD7"/>
    <w:rsid w:val="00435D29"/>
    <w:rsid w:val="0043628B"/>
    <w:rsid w:val="00437447"/>
    <w:rsid w:val="004375F5"/>
    <w:rsid w:val="00437824"/>
    <w:rsid w:val="00437BFD"/>
    <w:rsid w:val="0044025C"/>
    <w:rsid w:val="00440E0B"/>
    <w:rsid w:val="00441A92"/>
    <w:rsid w:val="00442A17"/>
    <w:rsid w:val="004431DC"/>
    <w:rsid w:val="004433DA"/>
    <w:rsid w:val="0044459C"/>
    <w:rsid w:val="004449A5"/>
    <w:rsid w:val="00444F56"/>
    <w:rsid w:val="00445E90"/>
    <w:rsid w:val="00446488"/>
    <w:rsid w:val="004468D0"/>
    <w:rsid w:val="00447985"/>
    <w:rsid w:val="00451252"/>
    <w:rsid w:val="0045145C"/>
    <w:rsid w:val="004517AA"/>
    <w:rsid w:val="0045206D"/>
    <w:rsid w:val="00452CAC"/>
    <w:rsid w:val="004534A5"/>
    <w:rsid w:val="00453AEF"/>
    <w:rsid w:val="00455988"/>
    <w:rsid w:val="00456490"/>
    <w:rsid w:val="0045690B"/>
    <w:rsid w:val="00456F06"/>
    <w:rsid w:val="00457565"/>
    <w:rsid w:val="00457AE3"/>
    <w:rsid w:val="00457B71"/>
    <w:rsid w:val="00457D7A"/>
    <w:rsid w:val="004614F5"/>
    <w:rsid w:val="004620C5"/>
    <w:rsid w:val="00462D3C"/>
    <w:rsid w:val="00463173"/>
    <w:rsid w:val="0046467C"/>
    <w:rsid w:val="00465781"/>
    <w:rsid w:val="00465F5D"/>
    <w:rsid w:val="004666E3"/>
    <w:rsid w:val="004669E2"/>
    <w:rsid w:val="00467789"/>
    <w:rsid w:val="00470339"/>
    <w:rsid w:val="00470512"/>
    <w:rsid w:val="004705FF"/>
    <w:rsid w:val="004709EF"/>
    <w:rsid w:val="00470C31"/>
    <w:rsid w:val="0047146A"/>
    <w:rsid w:val="00471DE0"/>
    <w:rsid w:val="004734D0"/>
    <w:rsid w:val="00474FB9"/>
    <w:rsid w:val="00475439"/>
    <w:rsid w:val="0047556B"/>
    <w:rsid w:val="004755AA"/>
    <w:rsid w:val="00475673"/>
    <w:rsid w:val="0047670B"/>
    <w:rsid w:val="00477768"/>
    <w:rsid w:val="00477C05"/>
    <w:rsid w:val="004808A3"/>
    <w:rsid w:val="00480DA6"/>
    <w:rsid w:val="0048159E"/>
    <w:rsid w:val="00481BD0"/>
    <w:rsid w:val="004821EB"/>
    <w:rsid w:val="0048235F"/>
    <w:rsid w:val="00483709"/>
    <w:rsid w:val="00485311"/>
    <w:rsid w:val="00485D2F"/>
    <w:rsid w:val="00485F8D"/>
    <w:rsid w:val="004868FF"/>
    <w:rsid w:val="00486DEB"/>
    <w:rsid w:val="00487853"/>
    <w:rsid w:val="0049105A"/>
    <w:rsid w:val="00491A0D"/>
    <w:rsid w:val="00492BC5"/>
    <w:rsid w:val="00493314"/>
    <w:rsid w:val="0049366A"/>
    <w:rsid w:val="00493FD4"/>
    <w:rsid w:val="0049422C"/>
    <w:rsid w:val="00494285"/>
    <w:rsid w:val="00494709"/>
    <w:rsid w:val="00494EDB"/>
    <w:rsid w:val="00495760"/>
    <w:rsid w:val="00495D48"/>
    <w:rsid w:val="004964F1"/>
    <w:rsid w:val="00497CD3"/>
    <w:rsid w:val="004A0133"/>
    <w:rsid w:val="004A0954"/>
    <w:rsid w:val="004A0D15"/>
    <w:rsid w:val="004A1485"/>
    <w:rsid w:val="004A16BC"/>
    <w:rsid w:val="004A29A0"/>
    <w:rsid w:val="004A2B94"/>
    <w:rsid w:val="004A4007"/>
    <w:rsid w:val="004A47CD"/>
    <w:rsid w:val="004B1689"/>
    <w:rsid w:val="004B17A8"/>
    <w:rsid w:val="004B1F1F"/>
    <w:rsid w:val="004B5451"/>
    <w:rsid w:val="004B6F6A"/>
    <w:rsid w:val="004B7C0C"/>
    <w:rsid w:val="004C18A7"/>
    <w:rsid w:val="004C243E"/>
    <w:rsid w:val="004C2D6C"/>
    <w:rsid w:val="004C3898"/>
    <w:rsid w:val="004C3E2D"/>
    <w:rsid w:val="004C68E2"/>
    <w:rsid w:val="004C6A57"/>
    <w:rsid w:val="004C782A"/>
    <w:rsid w:val="004C7883"/>
    <w:rsid w:val="004C7FB7"/>
    <w:rsid w:val="004D164F"/>
    <w:rsid w:val="004D17D6"/>
    <w:rsid w:val="004D2C44"/>
    <w:rsid w:val="004D2DE7"/>
    <w:rsid w:val="004D2E69"/>
    <w:rsid w:val="004D366B"/>
    <w:rsid w:val="004D36B1"/>
    <w:rsid w:val="004D3EF9"/>
    <w:rsid w:val="004D40CF"/>
    <w:rsid w:val="004D4CF4"/>
    <w:rsid w:val="004D68EF"/>
    <w:rsid w:val="004D6BE0"/>
    <w:rsid w:val="004D7EBD"/>
    <w:rsid w:val="004D7FBF"/>
    <w:rsid w:val="004E0267"/>
    <w:rsid w:val="004E0A3E"/>
    <w:rsid w:val="004E207C"/>
    <w:rsid w:val="004E2680"/>
    <w:rsid w:val="004E28F9"/>
    <w:rsid w:val="004E2AE2"/>
    <w:rsid w:val="004E3B04"/>
    <w:rsid w:val="004E462E"/>
    <w:rsid w:val="004E5173"/>
    <w:rsid w:val="004E56DC"/>
    <w:rsid w:val="004E6D13"/>
    <w:rsid w:val="004E6E09"/>
    <w:rsid w:val="004E75A6"/>
    <w:rsid w:val="004E76F4"/>
    <w:rsid w:val="004F0B4E"/>
    <w:rsid w:val="004F0B6C"/>
    <w:rsid w:val="004F0BC9"/>
    <w:rsid w:val="004F0C8D"/>
    <w:rsid w:val="004F0CBB"/>
    <w:rsid w:val="004F1AD8"/>
    <w:rsid w:val="004F1E32"/>
    <w:rsid w:val="004F2078"/>
    <w:rsid w:val="004F3258"/>
    <w:rsid w:val="004F4BDB"/>
    <w:rsid w:val="004F4DA3"/>
    <w:rsid w:val="004F5196"/>
    <w:rsid w:val="004F53A3"/>
    <w:rsid w:val="004F5698"/>
    <w:rsid w:val="004F6034"/>
    <w:rsid w:val="004F6291"/>
    <w:rsid w:val="004F6C5F"/>
    <w:rsid w:val="004F7A71"/>
    <w:rsid w:val="00500894"/>
    <w:rsid w:val="00500B8D"/>
    <w:rsid w:val="00500E37"/>
    <w:rsid w:val="0050151E"/>
    <w:rsid w:val="00504B96"/>
    <w:rsid w:val="00504BC4"/>
    <w:rsid w:val="0050604B"/>
    <w:rsid w:val="00506557"/>
    <w:rsid w:val="0050677A"/>
    <w:rsid w:val="00506D97"/>
    <w:rsid w:val="0051028C"/>
    <w:rsid w:val="005108D8"/>
    <w:rsid w:val="00510F0D"/>
    <w:rsid w:val="0051106B"/>
    <w:rsid w:val="005116F9"/>
    <w:rsid w:val="005117CD"/>
    <w:rsid w:val="0051266A"/>
    <w:rsid w:val="005136F5"/>
    <w:rsid w:val="00513C86"/>
    <w:rsid w:val="005153A7"/>
    <w:rsid w:val="00516021"/>
    <w:rsid w:val="00516E11"/>
    <w:rsid w:val="00517ED0"/>
    <w:rsid w:val="005219CF"/>
    <w:rsid w:val="00522BCA"/>
    <w:rsid w:val="00523CDE"/>
    <w:rsid w:val="005245E9"/>
    <w:rsid w:val="005275C4"/>
    <w:rsid w:val="00530E21"/>
    <w:rsid w:val="00532526"/>
    <w:rsid w:val="00532B25"/>
    <w:rsid w:val="00534B59"/>
    <w:rsid w:val="00536759"/>
    <w:rsid w:val="005373FD"/>
    <w:rsid w:val="005374DD"/>
    <w:rsid w:val="00537C62"/>
    <w:rsid w:val="00540574"/>
    <w:rsid w:val="0054062D"/>
    <w:rsid w:val="00540BC8"/>
    <w:rsid w:val="005415BE"/>
    <w:rsid w:val="005428E5"/>
    <w:rsid w:val="00546970"/>
    <w:rsid w:val="00546D17"/>
    <w:rsid w:val="00547134"/>
    <w:rsid w:val="005473A8"/>
    <w:rsid w:val="005476F5"/>
    <w:rsid w:val="00550936"/>
    <w:rsid w:val="00551B4E"/>
    <w:rsid w:val="005548D3"/>
    <w:rsid w:val="00554E19"/>
    <w:rsid w:val="00555226"/>
    <w:rsid w:val="0055678E"/>
    <w:rsid w:val="0056121F"/>
    <w:rsid w:val="0056169B"/>
    <w:rsid w:val="00561808"/>
    <w:rsid w:val="00563645"/>
    <w:rsid w:val="00565B3B"/>
    <w:rsid w:val="00572505"/>
    <w:rsid w:val="00576E5A"/>
    <w:rsid w:val="005803D6"/>
    <w:rsid w:val="00580611"/>
    <w:rsid w:val="005812CD"/>
    <w:rsid w:val="0058146F"/>
    <w:rsid w:val="00582809"/>
    <w:rsid w:val="005828AD"/>
    <w:rsid w:val="00584E19"/>
    <w:rsid w:val="00584F45"/>
    <w:rsid w:val="0058699C"/>
    <w:rsid w:val="00586C14"/>
    <w:rsid w:val="0058717D"/>
    <w:rsid w:val="00587334"/>
    <w:rsid w:val="0058798C"/>
    <w:rsid w:val="005900FA"/>
    <w:rsid w:val="0059042B"/>
    <w:rsid w:val="00590F1E"/>
    <w:rsid w:val="00592259"/>
    <w:rsid w:val="00592D7B"/>
    <w:rsid w:val="005935A4"/>
    <w:rsid w:val="005948C2"/>
    <w:rsid w:val="00595DCA"/>
    <w:rsid w:val="00596DFF"/>
    <w:rsid w:val="0059757E"/>
    <w:rsid w:val="0059779B"/>
    <w:rsid w:val="00597DC8"/>
    <w:rsid w:val="005A0EB4"/>
    <w:rsid w:val="005A209A"/>
    <w:rsid w:val="005A336E"/>
    <w:rsid w:val="005A36B2"/>
    <w:rsid w:val="005A5B25"/>
    <w:rsid w:val="005A627C"/>
    <w:rsid w:val="005A64B7"/>
    <w:rsid w:val="005A65C7"/>
    <w:rsid w:val="005A662D"/>
    <w:rsid w:val="005A74F3"/>
    <w:rsid w:val="005B03D1"/>
    <w:rsid w:val="005B0F7B"/>
    <w:rsid w:val="005B12FA"/>
    <w:rsid w:val="005B1333"/>
    <w:rsid w:val="005B1369"/>
    <w:rsid w:val="005B1409"/>
    <w:rsid w:val="005B210A"/>
    <w:rsid w:val="005B35D7"/>
    <w:rsid w:val="005B392A"/>
    <w:rsid w:val="005B3AA3"/>
    <w:rsid w:val="005B6F83"/>
    <w:rsid w:val="005B798B"/>
    <w:rsid w:val="005C1FBF"/>
    <w:rsid w:val="005C24B6"/>
    <w:rsid w:val="005C2695"/>
    <w:rsid w:val="005C3209"/>
    <w:rsid w:val="005C36FE"/>
    <w:rsid w:val="005C5014"/>
    <w:rsid w:val="005C68EC"/>
    <w:rsid w:val="005C735A"/>
    <w:rsid w:val="005C74FB"/>
    <w:rsid w:val="005C7BE8"/>
    <w:rsid w:val="005D03AC"/>
    <w:rsid w:val="005D0A85"/>
    <w:rsid w:val="005D0B56"/>
    <w:rsid w:val="005D131C"/>
    <w:rsid w:val="005D1602"/>
    <w:rsid w:val="005D1E33"/>
    <w:rsid w:val="005D3A1A"/>
    <w:rsid w:val="005D54F1"/>
    <w:rsid w:val="005D59AC"/>
    <w:rsid w:val="005E1703"/>
    <w:rsid w:val="005E22B2"/>
    <w:rsid w:val="005E2EBA"/>
    <w:rsid w:val="005E385F"/>
    <w:rsid w:val="005E3C97"/>
    <w:rsid w:val="005E554F"/>
    <w:rsid w:val="005E565F"/>
    <w:rsid w:val="005E5A10"/>
    <w:rsid w:val="005E5B81"/>
    <w:rsid w:val="005E6756"/>
    <w:rsid w:val="005F039D"/>
    <w:rsid w:val="005F1426"/>
    <w:rsid w:val="005F227B"/>
    <w:rsid w:val="005F2CB1"/>
    <w:rsid w:val="005F3025"/>
    <w:rsid w:val="005F3145"/>
    <w:rsid w:val="005F36EA"/>
    <w:rsid w:val="005F5DE1"/>
    <w:rsid w:val="005F618C"/>
    <w:rsid w:val="005F70BD"/>
    <w:rsid w:val="005F7131"/>
    <w:rsid w:val="005F7BFA"/>
    <w:rsid w:val="005F7D05"/>
    <w:rsid w:val="00600096"/>
    <w:rsid w:val="006001B5"/>
    <w:rsid w:val="006001DF"/>
    <w:rsid w:val="00600E04"/>
    <w:rsid w:val="00600E44"/>
    <w:rsid w:val="006014C3"/>
    <w:rsid w:val="00601DAF"/>
    <w:rsid w:val="00601DDB"/>
    <w:rsid w:val="00602655"/>
    <w:rsid w:val="0060283C"/>
    <w:rsid w:val="00603A81"/>
    <w:rsid w:val="00603F2A"/>
    <w:rsid w:val="00604F14"/>
    <w:rsid w:val="006050E9"/>
    <w:rsid w:val="00606A3B"/>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20464"/>
    <w:rsid w:val="00620A71"/>
    <w:rsid w:val="00620D80"/>
    <w:rsid w:val="0062134E"/>
    <w:rsid w:val="0062158C"/>
    <w:rsid w:val="00621BF9"/>
    <w:rsid w:val="00621DDF"/>
    <w:rsid w:val="00621F0F"/>
    <w:rsid w:val="00622D28"/>
    <w:rsid w:val="006234A6"/>
    <w:rsid w:val="00623DE5"/>
    <w:rsid w:val="00624623"/>
    <w:rsid w:val="0062596F"/>
    <w:rsid w:val="00625995"/>
    <w:rsid w:val="00630001"/>
    <w:rsid w:val="00630183"/>
    <w:rsid w:val="00630A32"/>
    <w:rsid w:val="006311B3"/>
    <w:rsid w:val="00631BF1"/>
    <w:rsid w:val="0063205A"/>
    <w:rsid w:val="0063284C"/>
    <w:rsid w:val="006334C9"/>
    <w:rsid w:val="00633F14"/>
    <w:rsid w:val="0063501D"/>
    <w:rsid w:val="006355CB"/>
    <w:rsid w:val="00636398"/>
    <w:rsid w:val="0063661A"/>
    <w:rsid w:val="006368D3"/>
    <w:rsid w:val="0063744A"/>
    <w:rsid w:val="00637484"/>
    <w:rsid w:val="006376D0"/>
    <w:rsid w:val="006377EC"/>
    <w:rsid w:val="00637D80"/>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05A"/>
    <w:rsid w:val="00650AB9"/>
    <w:rsid w:val="006522EA"/>
    <w:rsid w:val="006543C0"/>
    <w:rsid w:val="006555B6"/>
    <w:rsid w:val="00655733"/>
    <w:rsid w:val="006557DD"/>
    <w:rsid w:val="00655ACD"/>
    <w:rsid w:val="00656A92"/>
    <w:rsid w:val="00656DDE"/>
    <w:rsid w:val="0065782C"/>
    <w:rsid w:val="00657ACA"/>
    <w:rsid w:val="0066011D"/>
    <w:rsid w:val="006601F1"/>
    <w:rsid w:val="006603DF"/>
    <w:rsid w:val="006606A0"/>
    <w:rsid w:val="006607C0"/>
    <w:rsid w:val="00660956"/>
    <w:rsid w:val="00660EB3"/>
    <w:rsid w:val="006613A6"/>
    <w:rsid w:val="006617D5"/>
    <w:rsid w:val="00661A51"/>
    <w:rsid w:val="006627A2"/>
    <w:rsid w:val="006634E6"/>
    <w:rsid w:val="006655EE"/>
    <w:rsid w:val="00665924"/>
    <w:rsid w:val="00666C07"/>
    <w:rsid w:val="00666D93"/>
    <w:rsid w:val="0066754C"/>
    <w:rsid w:val="00667EE7"/>
    <w:rsid w:val="0067005F"/>
    <w:rsid w:val="00670922"/>
    <w:rsid w:val="00670BE1"/>
    <w:rsid w:val="0067159E"/>
    <w:rsid w:val="0067172B"/>
    <w:rsid w:val="0067218F"/>
    <w:rsid w:val="006724B5"/>
    <w:rsid w:val="006725FF"/>
    <w:rsid w:val="006727CD"/>
    <w:rsid w:val="00673066"/>
    <w:rsid w:val="00673957"/>
    <w:rsid w:val="006741F2"/>
    <w:rsid w:val="00674356"/>
    <w:rsid w:val="006746E9"/>
    <w:rsid w:val="00674CC3"/>
    <w:rsid w:val="006751D7"/>
    <w:rsid w:val="00675C72"/>
    <w:rsid w:val="0067612A"/>
    <w:rsid w:val="00676FFC"/>
    <w:rsid w:val="006771F9"/>
    <w:rsid w:val="00677332"/>
    <w:rsid w:val="006776D7"/>
    <w:rsid w:val="00677F1F"/>
    <w:rsid w:val="00681003"/>
    <w:rsid w:val="006811CD"/>
    <w:rsid w:val="006817C9"/>
    <w:rsid w:val="00681C7A"/>
    <w:rsid w:val="006822A8"/>
    <w:rsid w:val="00682B5E"/>
    <w:rsid w:val="00682BD1"/>
    <w:rsid w:val="00682DB8"/>
    <w:rsid w:val="006836BA"/>
    <w:rsid w:val="00683CAD"/>
    <w:rsid w:val="00683EC7"/>
    <w:rsid w:val="00683ECE"/>
    <w:rsid w:val="0068457F"/>
    <w:rsid w:val="00684AAA"/>
    <w:rsid w:val="0068505F"/>
    <w:rsid w:val="006866C9"/>
    <w:rsid w:val="006869F3"/>
    <w:rsid w:val="00691AF0"/>
    <w:rsid w:val="006936D9"/>
    <w:rsid w:val="00693F26"/>
    <w:rsid w:val="0069453F"/>
    <w:rsid w:val="00695FA4"/>
    <w:rsid w:val="00695FC2"/>
    <w:rsid w:val="006960CE"/>
    <w:rsid w:val="00696949"/>
    <w:rsid w:val="00697052"/>
    <w:rsid w:val="00697A11"/>
    <w:rsid w:val="00697CBC"/>
    <w:rsid w:val="006A03B7"/>
    <w:rsid w:val="006A0BAE"/>
    <w:rsid w:val="006A46FB"/>
    <w:rsid w:val="006A522A"/>
    <w:rsid w:val="006A5E28"/>
    <w:rsid w:val="006A625A"/>
    <w:rsid w:val="006A697B"/>
    <w:rsid w:val="006A6F11"/>
    <w:rsid w:val="006A757E"/>
    <w:rsid w:val="006A7AFF"/>
    <w:rsid w:val="006A7BBB"/>
    <w:rsid w:val="006B0828"/>
    <w:rsid w:val="006B1816"/>
    <w:rsid w:val="006B2099"/>
    <w:rsid w:val="006B279C"/>
    <w:rsid w:val="006B31B5"/>
    <w:rsid w:val="006B3CBC"/>
    <w:rsid w:val="006B50CF"/>
    <w:rsid w:val="006B52E5"/>
    <w:rsid w:val="006B5C27"/>
    <w:rsid w:val="006B5FB3"/>
    <w:rsid w:val="006B6712"/>
    <w:rsid w:val="006B7183"/>
    <w:rsid w:val="006B7214"/>
    <w:rsid w:val="006C03B8"/>
    <w:rsid w:val="006C0B13"/>
    <w:rsid w:val="006C0CD8"/>
    <w:rsid w:val="006C1EED"/>
    <w:rsid w:val="006C28B6"/>
    <w:rsid w:val="006C428E"/>
    <w:rsid w:val="006C42A9"/>
    <w:rsid w:val="006C438D"/>
    <w:rsid w:val="006C4725"/>
    <w:rsid w:val="006C529D"/>
    <w:rsid w:val="006C5EC9"/>
    <w:rsid w:val="006C6059"/>
    <w:rsid w:val="006C6FCC"/>
    <w:rsid w:val="006C7522"/>
    <w:rsid w:val="006D073D"/>
    <w:rsid w:val="006D0BA2"/>
    <w:rsid w:val="006D0C0E"/>
    <w:rsid w:val="006D1518"/>
    <w:rsid w:val="006D2507"/>
    <w:rsid w:val="006D259E"/>
    <w:rsid w:val="006D36B8"/>
    <w:rsid w:val="006D4016"/>
    <w:rsid w:val="006D441C"/>
    <w:rsid w:val="006D4601"/>
    <w:rsid w:val="006D4CE4"/>
    <w:rsid w:val="006D6F08"/>
    <w:rsid w:val="006D7A23"/>
    <w:rsid w:val="006E000A"/>
    <w:rsid w:val="006E04B5"/>
    <w:rsid w:val="006E062C"/>
    <w:rsid w:val="006E09D3"/>
    <w:rsid w:val="006E1874"/>
    <w:rsid w:val="006E1C82"/>
    <w:rsid w:val="006E28B7"/>
    <w:rsid w:val="006E2A9B"/>
    <w:rsid w:val="006E2ADD"/>
    <w:rsid w:val="006E3310"/>
    <w:rsid w:val="006E4E39"/>
    <w:rsid w:val="006E565E"/>
    <w:rsid w:val="006E5AC0"/>
    <w:rsid w:val="006E6047"/>
    <w:rsid w:val="006E6438"/>
    <w:rsid w:val="006E673D"/>
    <w:rsid w:val="006E7D3B"/>
    <w:rsid w:val="006F17FF"/>
    <w:rsid w:val="006F1B70"/>
    <w:rsid w:val="006F2A45"/>
    <w:rsid w:val="006F341D"/>
    <w:rsid w:val="006F3CDE"/>
    <w:rsid w:val="006F58D4"/>
    <w:rsid w:val="006F5DD8"/>
    <w:rsid w:val="006F5F81"/>
    <w:rsid w:val="006F6582"/>
    <w:rsid w:val="006F6F8B"/>
    <w:rsid w:val="006F70CF"/>
    <w:rsid w:val="006F7767"/>
    <w:rsid w:val="00700090"/>
    <w:rsid w:val="00701430"/>
    <w:rsid w:val="0070146B"/>
    <w:rsid w:val="0070346E"/>
    <w:rsid w:val="00704EDB"/>
    <w:rsid w:val="00706101"/>
    <w:rsid w:val="00707072"/>
    <w:rsid w:val="00707D61"/>
    <w:rsid w:val="00707D9C"/>
    <w:rsid w:val="00707E23"/>
    <w:rsid w:val="00712287"/>
    <w:rsid w:val="00712772"/>
    <w:rsid w:val="00714183"/>
    <w:rsid w:val="0071434E"/>
    <w:rsid w:val="007143B4"/>
    <w:rsid w:val="007148D3"/>
    <w:rsid w:val="00714F6D"/>
    <w:rsid w:val="00715B9A"/>
    <w:rsid w:val="00716295"/>
    <w:rsid w:val="00720BC3"/>
    <w:rsid w:val="007224B2"/>
    <w:rsid w:val="007224CB"/>
    <w:rsid w:val="007231E1"/>
    <w:rsid w:val="00723F1C"/>
    <w:rsid w:val="00723F39"/>
    <w:rsid w:val="00725798"/>
    <w:rsid w:val="007257D0"/>
    <w:rsid w:val="00726252"/>
    <w:rsid w:val="00726EA6"/>
    <w:rsid w:val="00727208"/>
    <w:rsid w:val="00727680"/>
    <w:rsid w:val="00730D87"/>
    <w:rsid w:val="0073224E"/>
    <w:rsid w:val="00733C7D"/>
    <w:rsid w:val="0073435E"/>
    <w:rsid w:val="0073449B"/>
    <w:rsid w:val="007348B1"/>
    <w:rsid w:val="00735905"/>
    <w:rsid w:val="00735D52"/>
    <w:rsid w:val="00735FEC"/>
    <w:rsid w:val="007362A6"/>
    <w:rsid w:val="00736D7D"/>
    <w:rsid w:val="0073782A"/>
    <w:rsid w:val="00740E58"/>
    <w:rsid w:val="007419BE"/>
    <w:rsid w:val="0074315D"/>
    <w:rsid w:val="0074333D"/>
    <w:rsid w:val="00743376"/>
    <w:rsid w:val="00743499"/>
    <w:rsid w:val="007445A0"/>
    <w:rsid w:val="0074524B"/>
    <w:rsid w:val="00745E91"/>
    <w:rsid w:val="00747223"/>
    <w:rsid w:val="00747D8B"/>
    <w:rsid w:val="00750041"/>
    <w:rsid w:val="00750AD7"/>
    <w:rsid w:val="00751228"/>
    <w:rsid w:val="0075312A"/>
    <w:rsid w:val="00753B3B"/>
    <w:rsid w:val="00753C0F"/>
    <w:rsid w:val="00753C3D"/>
    <w:rsid w:val="00754D1C"/>
    <w:rsid w:val="007558C3"/>
    <w:rsid w:val="007571E1"/>
    <w:rsid w:val="00757A16"/>
    <w:rsid w:val="007604B2"/>
    <w:rsid w:val="007614AB"/>
    <w:rsid w:val="00761D38"/>
    <w:rsid w:val="00763AB1"/>
    <w:rsid w:val="00763C38"/>
    <w:rsid w:val="00765281"/>
    <w:rsid w:val="00765B5F"/>
    <w:rsid w:val="00766BAD"/>
    <w:rsid w:val="00767AAF"/>
    <w:rsid w:val="00767DF7"/>
    <w:rsid w:val="007706B6"/>
    <w:rsid w:val="00770F54"/>
    <w:rsid w:val="00772256"/>
    <w:rsid w:val="007725F1"/>
    <w:rsid w:val="0077282B"/>
    <w:rsid w:val="007729A2"/>
    <w:rsid w:val="00773611"/>
    <w:rsid w:val="007751A1"/>
    <w:rsid w:val="007755F2"/>
    <w:rsid w:val="00775EBF"/>
    <w:rsid w:val="00775F9A"/>
    <w:rsid w:val="00776971"/>
    <w:rsid w:val="00777DCA"/>
    <w:rsid w:val="00780576"/>
    <w:rsid w:val="00780A80"/>
    <w:rsid w:val="00781755"/>
    <w:rsid w:val="0078177E"/>
    <w:rsid w:val="007817CF"/>
    <w:rsid w:val="00782020"/>
    <w:rsid w:val="00782550"/>
    <w:rsid w:val="00782D5A"/>
    <w:rsid w:val="0078304C"/>
    <w:rsid w:val="007834C5"/>
    <w:rsid w:val="00783673"/>
    <w:rsid w:val="00783924"/>
    <w:rsid w:val="0078521D"/>
    <w:rsid w:val="007853E4"/>
    <w:rsid w:val="00785490"/>
    <w:rsid w:val="00785CA6"/>
    <w:rsid w:val="00785EE7"/>
    <w:rsid w:val="007865B7"/>
    <w:rsid w:val="00791415"/>
    <w:rsid w:val="00791EA7"/>
    <w:rsid w:val="00792133"/>
    <w:rsid w:val="007925EA"/>
    <w:rsid w:val="00793071"/>
    <w:rsid w:val="0079323A"/>
    <w:rsid w:val="00793CD8"/>
    <w:rsid w:val="00794807"/>
    <w:rsid w:val="00794FA2"/>
    <w:rsid w:val="00795C92"/>
    <w:rsid w:val="00796231"/>
    <w:rsid w:val="0079747F"/>
    <w:rsid w:val="00797991"/>
    <w:rsid w:val="007A08B0"/>
    <w:rsid w:val="007A0BD2"/>
    <w:rsid w:val="007A1234"/>
    <w:rsid w:val="007A137A"/>
    <w:rsid w:val="007A1398"/>
    <w:rsid w:val="007A1597"/>
    <w:rsid w:val="007A1CB3"/>
    <w:rsid w:val="007A2D33"/>
    <w:rsid w:val="007A306F"/>
    <w:rsid w:val="007A43A6"/>
    <w:rsid w:val="007A4A60"/>
    <w:rsid w:val="007A58A6"/>
    <w:rsid w:val="007A58CA"/>
    <w:rsid w:val="007A7B8D"/>
    <w:rsid w:val="007B00A1"/>
    <w:rsid w:val="007B16C8"/>
    <w:rsid w:val="007B2490"/>
    <w:rsid w:val="007B343A"/>
    <w:rsid w:val="007B37C0"/>
    <w:rsid w:val="007B3A3D"/>
    <w:rsid w:val="007B3D2D"/>
    <w:rsid w:val="007B4738"/>
    <w:rsid w:val="007B50AE"/>
    <w:rsid w:val="007B51DF"/>
    <w:rsid w:val="007B57F7"/>
    <w:rsid w:val="007B7223"/>
    <w:rsid w:val="007B78F8"/>
    <w:rsid w:val="007B79F6"/>
    <w:rsid w:val="007C05DD"/>
    <w:rsid w:val="007C12FA"/>
    <w:rsid w:val="007C1BB5"/>
    <w:rsid w:val="007C317A"/>
    <w:rsid w:val="007C3270"/>
    <w:rsid w:val="007C3D18"/>
    <w:rsid w:val="007C60BF"/>
    <w:rsid w:val="007C6A07"/>
    <w:rsid w:val="007C75A1"/>
    <w:rsid w:val="007C77A5"/>
    <w:rsid w:val="007C78E9"/>
    <w:rsid w:val="007D04E5"/>
    <w:rsid w:val="007D3AC8"/>
    <w:rsid w:val="007D4E4C"/>
    <w:rsid w:val="007D5901"/>
    <w:rsid w:val="007D5927"/>
    <w:rsid w:val="007D6F15"/>
    <w:rsid w:val="007D7526"/>
    <w:rsid w:val="007E0E2F"/>
    <w:rsid w:val="007E15D6"/>
    <w:rsid w:val="007E2BE3"/>
    <w:rsid w:val="007E2F1A"/>
    <w:rsid w:val="007E338F"/>
    <w:rsid w:val="007E3402"/>
    <w:rsid w:val="007E4610"/>
    <w:rsid w:val="007E4715"/>
    <w:rsid w:val="007E505B"/>
    <w:rsid w:val="007E52B3"/>
    <w:rsid w:val="007E5679"/>
    <w:rsid w:val="007E5F06"/>
    <w:rsid w:val="007E627A"/>
    <w:rsid w:val="007E6D9D"/>
    <w:rsid w:val="007E7091"/>
    <w:rsid w:val="007E78C8"/>
    <w:rsid w:val="007E7A71"/>
    <w:rsid w:val="007F01F3"/>
    <w:rsid w:val="007F07E4"/>
    <w:rsid w:val="007F0D74"/>
    <w:rsid w:val="007F15AA"/>
    <w:rsid w:val="007F6035"/>
    <w:rsid w:val="007F64D3"/>
    <w:rsid w:val="007F65A6"/>
    <w:rsid w:val="007F67A7"/>
    <w:rsid w:val="007F6A28"/>
    <w:rsid w:val="00800BAF"/>
    <w:rsid w:val="00803FAE"/>
    <w:rsid w:val="00804D8F"/>
    <w:rsid w:val="008059FE"/>
    <w:rsid w:val="0080605F"/>
    <w:rsid w:val="008063A1"/>
    <w:rsid w:val="00806770"/>
    <w:rsid w:val="00806B3E"/>
    <w:rsid w:val="00806F7A"/>
    <w:rsid w:val="00807786"/>
    <w:rsid w:val="00807BB5"/>
    <w:rsid w:val="00807DE7"/>
    <w:rsid w:val="00810EC1"/>
    <w:rsid w:val="00811FCB"/>
    <w:rsid w:val="00812CCD"/>
    <w:rsid w:val="008158D6"/>
    <w:rsid w:val="00815CB1"/>
    <w:rsid w:val="00816784"/>
    <w:rsid w:val="008169E2"/>
    <w:rsid w:val="00816BA4"/>
    <w:rsid w:val="00817196"/>
    <w:rsid w:val="00817222"/>
    <w:rsid w:val="00817682"/>
    <w:rsid w:val="00822592"/>
    <w:rsid w:val="00822B10"/>
    <w:rsid w:val="00822B19"/>
    <w:rsid w:val="00822FEE"/>
    <w:rsid w:val="0082341A"/>
    <w:rsid w:val="008235DB"/>
    <w:rsid w:val="008237A6"/>
    <w:rsid w:val="00824AB4"/>
    <w:rsid w:val="00825C42"/>
    <w:rsid w:val="00825D25"/>
    <w:rsid w:val="00826640"/>
    <w:rsid w:val="00826A14"/>
    <w:rsid w:val="00827101"/>
    <w:rsid w:val="00827D6F"/>
    <w:rsid w:val="00831547"/>
    <w:rsid w:val="00832E9A"/>
    <w:rsid w:val="00833843"/>
    <w:rsid w:val="00834C14"/>
    <w:rsid w:val="00835396"/>
    <w:rsid w:val="00836544"/>
    <w:rsid w:val="008376AC"/>
    <w:rsid w:val="008378BC"/>
    <w:rsid w:val="00837A31"/>
    <w:rsid w:val="008408B6"/>
    <w:rsid w:val="008409E1"/>
    <w:rsid w:val="008416A3"/>
    <w:rsid w:val="00842FE2"/>
    <w:rsid w:val="0084314E"/>
    <w:rsid w:val="00844025"/>
    <w:rsid w:val="00844120"/>
    <w:rsid w:val="008444E8"/>
    <w:rsid w:val="0084461F"/>
    <w:rsid w:val="00844E80"/>
    <w:rsid w:val="0084560B"/>
    <w:rsid w:val="00845D73"/>
    <w:rsid w:val="00846488"/>
    <w:rsid w:val="00846B27"/>
    <w:rsid w:val="00846C0F"/>
    <w:rsid w:val="00846FE7"/>
    <w:rsid w:val="00847D8E"/>
    <w:rsid w:val="00850D70"/>
    <w:rsid w:val="0085102E"/>
    <w:rsid w:val="00851407"/>
    <w:rsid w:val="00851A08"/>
    <w:rsid w:val="00852985"/>
    <w:rsid w:val="00853F36"/>
    <w:rsid w:val="00854EE7"/>
    <w:rsid w:val="00856911"/>
    <w:rsid w:val="008572D9"/>
    <w:rsid w:val="00857A22"/>
    <w:rsid w:val="008604B3"/>
    <w:rsid w:val="008605B3"/>
    <w:rsid w:val="00860F9B"/>
    <w:rsid w:val="0086117E"/>
    <w:rsid w:val="00861247"/>
    <w:rsid w:val="00861CDB"/>
    <w:rsid w:val="008625B7"/>
    <w:rsid w:val="00862B47"/>
    <w:rsid w:val="008639A3"/>
    <w:rsid w:val="008677FD"/>
    <w:rsid w:val="00867EAB"/>
    <w:rsid w:val="0087014A"/>
    <w:rsid w:val="008701E7"/>
    <w:rsid w:val="008706D4"/>
    <w:rsid w:val="00870F25"/>
    <w:rsid w:val="00870F8A"/>
    <w:rsid w:val="00871563"/>
    <w:rsid w:val="008719A4"/>
    <w:rsid w:val="00871D23"/>
    <w:rsid w:val="00871DE1"/>
    <w:rsid w:val="00872829"/>
    <w:rsid w:val="00873A7E"/>
    <w:rsid w:val="00874312"/>
    <w:rsid w:val="0087437C"/>
    <w:rsid w:val="008745E0"/>
    <w:rsid w:val="00875529"/>
    <w:rsid w:val="00875609"/>
    <w:rsid w:val="008757A1"/>
    <w:rsid w:val="00875CD7"/>
    <w:rsid w:val="00876878"/>
    <w:rsid w:val="00876B4D"/>
    <w:rsid w:val="00877082"/>
    <w:rsid w:val="00877C11"/>
    <w:rsid w:val="00877F18"/>
    <w:rsid w:val="008805A9"/>
    <w:rsid w:val="00883C35"/>
    <w:rsid w:val="00883D36"/>
    <w:rsid w:val="00883E94"/>
    <w:rsid w:val="0088439B"/>
    <w:rsid w:val="008846BF"/>
    <w:rsid w:val="0088507A"/>
    <w:rsid w:val="00886790"/>
    <w:rsid w:val="00887F7C"/>
    <w:rsid w:val="00890D22"/>
    <w:rsid w:val="00890F19"/>
    <w:rsid w:val="0089171C"/>
    <w:rsid w:val="00891D42"/>
    <w:rsid w:val="00893406"/>
    <w:rsid w:val="008937D1"/>
    <w:rsid w:val="008941E3"/>
    <w:rsid w:val="00894A88"/>
    <w:rsid w:val="00895386"/>
    <w:rsid w:val="00896505"/>
    <w:rsid w:val="00897759"/>
    <w:rsid w:val="008A21FF"/>
    <w:rsid w:val="008A224A"/>
    <w:rsid w:val="008A2CE2"/>
    <w:rsid w:val="008A30AC"/>
    <w:rsid w:val="008A3D54"/>
    <w:rsid w:val="008A44B8"/>
    <w:rsid w:val="008A51A8"/>
    <w:rsid w:val="008A54C7"/>
    <w:rsid w:val="008A55F3"/>
    <w:rsid w:val="008A77D8"/>
    <w:rsid w:val="008B0480"/>
    <w:rsid w:val="008B0483"/>
    <w:rsid w:val="008B120C"/>
    <w:rsid w:val="008B1475"/>
    <w:rsid w:val="008B25EB"/>
    <w:rsid w:val="008B35B0"/>
    <w:rsid w:val="008B39C3"/>
    <w:rsid w:val="008B51A0"/>
    <w:rsid w:val="008B592A"/>
    <w:rsid w:val="008B5B59"/>
    <w:rsid w:val="008B665B"/>
    <w:rsid w:val="008B7B5C"/>
    <w:rsid w:val="008B7CEB"/>
    <w:rsid w:val="008C0ABB"/>
    <w:rsid w:val="008C0C99"/>
    <w:rsid w:val="008C2017"/>
    <w:rsid w:val="008C285A"/>
    <w:rsid w:val="008C39CD"/>
    <w:rsid w:val="008C4958"/>
    <w:rsid w:val="008C4BAA"/>
    <w:rsid w:val="008C5F7D"/>
    <w:rsid w:val="008C6AE8"/>
    <w:rsid w:val="008C707F"/>
    <w:rsid w:val="008C74DA"/>
    <w:rsid w:val="008C74FD"/>
    <w:rsid w:val="008C7573"/>
    <w:rsid w:val="008C7833"/>
    <w:rsid w:val="008C79EE"/>
    <w:rsid w:val="008D00A5"/>
    <w:rsid w:val="008D038E"/>
    <w:rsid w:val="008D2829"/>
    <w:rsid w:val="008D2D6A"/>
    <w:rsid w:val="008D34F1"/>
    <w:rsid w:val="008D3518"/>
    <w:rsid w:val="008D39D8"/>
    <w:rsid w:val="008D44D4"/>
    <w:rsid w:val="008D5788"/>
    <w:rsid w:val="008D6C7A"/>
    <w:rsid w:val="008D6D1A"/>
    <w:rsid w:val="008E065E"/>
    <w:rsid w:val="008E0881"/>
    <w:rsid w:val="008E0927"/>
    <w:rsid w:val="008E1127"/>
    <w:rsid w:val="008E17A7"/>
    <w:rsid w:val="008E1909"/>
    <w:rsid w:val="008E1C99"/>
    <w:rsid w:val="008E25FF"/>
    <w:rsid w:val="008E2F02"/>
    <w:rsid w:val="008E6AFB"/>
    <w:rsid w:val="008E7979"/>
    <w:rsid w:val="008E7A94"/>
    <w:rsid w:val="008F0173"/>
    <w:rsid w:val="008F0CCA"/>
    <w:rsid w:val="008F1EAB"/>
    <w:rsid w:val="008F2A00"/>
    <w:rsid w:val="008F3216"/>
    <w:rsid w:val="008F33DC"/>
    <w:rsid w:val="008F3410"/>
    <w:rsid w:val="008F477F"/>
    <w:rsid w:val="008F60B2"/>
    <w:rsid w:val="008F679C"/>
    <w:rsid w:val="008F6D6C"/>
    <w:rsid w:val="00900607"/>
    <w:rsid w:val="009010CC"/>
    <w:rsid w:val="00901548"/>
    <w:rsid w:val="00901A49"/>
    <w:rsid w:val="00901E92"/>
    <w:rsid w:val="00902350"/>
    <w:rsid w:val="00902AE8"/>
    <w:rsid w:val="009030D3"/>
    <w:rsid w:val="0090336B"/>
    <w:rsid w:val="009038FB"/>
    <w:rsid w:val="00903F32"/>
    <w:rsid w:val="009047D9"/>
    <w:rsid w:val="00904BE5"/>
    <w:rsid w:val="009053AA"/>
    <w:rsid w:val="009053F6"/>
    <w:rsid w:val="009061A3"/>
    <w:rsid w:val="00906939"/>
    <w:rsid w:val="00907912"/>
    <w:rsid w:val="00910784"/>
    <w:rsid w:val="00910AE0"/>
    <w:rsid w:val="00910B7D"/>
    <w:rsid w:val="00911D63"/>
    <w:rsid w:val="00911DFB"/>
    <w:rsid w:val="00912395"/>
    <w:rsid w:val="00912C2A"/>
    <w:rsid w:val="009139D9"/>
    <w:rsid w:val="00914AD8"/>
    <w:rsid w:val="00914EC2"/>
    <w:rsid w:val="00914F2E"/>
    <w:rsid w:val="00915954"/>
    <w:rsid w:val="009159D8"/>
    <w:rsid w:val="00916079"/>
    <w:rsid w:val="00916E34"/>
    <w:rsid w:val="00917401"/>
    <w:rsid w:val="00917CE9"/>
    <w:rsid w:val="00920BF2"/>
    <w:rsid w:val="00921598"/>
    <w:rsid w:val="00921F76"/>
    <w:rsid w:val="00922010"/>
    <w:rsid w:val="00922333"/>
    <w:rsid w:val="0092252B"/>
    <w:rsid w:val="00922B3F"/>
    <w:rsid w:val="00922C8C"/>
    <w:rsid w:val="00923B08"/>
    <w:rsid w:val="00923DA2"/>
    <w:rsid w:val="00925BB6"/>
    <w:rsid w:val="0092606A"/>
    <w:rsid w:val="009270F7"/>
    <w:rsid w:val="00927E23"/>
    <w:rsid w:val="009301A2"/>
    <w:rsid w:val="009302E1"/>
    <w:rsid w:val="00930D1C"/>
    <w:rsid w:val="009311D0"/>
    <w:rsid w:val="009314BD"/>
    <w:rsid w:val="00931BA4"/>
    <w:rsid w:val="00931BD9"/>
    <w:rsid w:val="00933742"/>
    <w:rsid w:val="00935004"/>
    <w:rsid w:val="00935989"/>
    <w:rsid w:val="009368F3"/>
    <w:rsid w:val="00941636"/>
    <w:rsid w:val="009417C5"/>
    <w:rsid w:val="0094241D"/>
    <w:rsid w:val="00943742"/>
    <w:rsid w:val="00943BFA"/>
    <w:rsid w:val="009449FE"/>
    <w:rsid w:val="009457C0"/>
    <w:rsid w:val="00945C05"/>
    <w:rsid w:val="00946945"/>
    <w:rsid w:val="00946ABD"/>
    <w:rsid w:val="00946B25"/>
    <w:rsid w:val="00946D2F"/>
    <w:rsid w:val="00947713"/>
    <w:rsid w:val="00950DE7"/>
    <w:rsid w:val="0095185C"/>
    <w:rsid w:val="00951A41"/>
    <w:rsid w:val="00951DA4"/>
    <w:rsid w:val="00952197"/>
    <w:rsid w:val="00953734"/>
    <w:rsid w:val="00953920"/>
    <w:rsid w:val="00953D47"/>
    <w:rsid w:val="00954DED"/>
    <w:rsid w:val="00955888"/>
    <w:rsid w:val="0095681E"/>
    <w:rsid w:val="00956DC7"/>
    <w:rsid w:val="009572D4"/>
    <w:rsid w:val="009573E0"/>
    <w:rsid w:val="00957A6A"/>
    <w:rsid w:val="00961060"/>
    <w:rsid w:val="009616F8"/>
    <w:rsid w:val="00961921"/>
    <w:rsid w:val="009620DB"/>
    <w:rsid w:val="0096311E"/>
    <w:rsid w:val="0096430A"/>
    <w:rsid w:val="00964613"/>
    <w:rsid w:val="009652C1"/>
    <w:rsid w:val="0096554B"/>
    <w:rsid w:val="0096584A"/>
    <w:rsid w:val="00966811"/>
    <w:rsid w:val="00967C81"/>
    <w:rsid w:val="0097117C"/>
    <w:rsid w:val="00971F08"/>
    <w:rsid w:val="00972021"/>
    <w:rsid w:val="0097324C"/>
    <w:rsid w:val="00973F7D"/>
    <w:rsid w:val="009751D4"/>
    <w:rsid w:val="0097603D"/>
    <w:rsid w:val="0097616F"/>
    <w:rsid w:val="0097690D"/>
    <w:rsid w:val="00976949"/>
    <w:rsid w:val="0097714A"/>
    <w:rsid w:val="00977F04"/>
    <w:rsid w:val="009800D3"/>
    <w:rsid w:val="00980477"/>
    <w:rsid w:val="0098101D"/>
    <w:rsid w:val="00982CFF"/>
    <w:rsid w:val="00985253"/>
    <w:rsid w:val="009853B3"/>
    <w:rsid w:val="009857EC"/>
    <w:rsid w:val="00985AF0"/>
    <w:rsid w:val="009871F1"/>
    <w:rsid w:val="00987AF3"/>
    <w:rsid w:val="00990630"/>
    <w:rsid w:val="00990BC2"/>
    <w:rsid w:val="00990C4E"/>
    <w:rsid w:val="00991195"/>
    <w:rsid w:val="0099123D"/>
    <w:rsid w:val="00991761"/>
    <w:rsid w:val="009934BE"/>
    <w:rsid w:val="00993A75"/>
    <w:rsid w:val="00994877"/>
    <w:rsid w:val="00994DCA"/>
    <w:rsid w:val="009960EC"/>
    <w:rsid w:val="00996BEC"/>
    <w:rsid w:val="009970DD"/>
    <w:rsid w:val="00997A49"/>
    <w:rsid w:val="009A04B4"/>
    <w:rsid w:val="009A0FBA"/>
    <w:rsid w:val="009A1601"/>
    <w:rsid w:val="009A336A"/>
    <w:rsid w:val="009A3BB6"/>
    <w:rsid w:val="009A4230"/>
    <w:rsid w:val="009A462D"/>
    <w:rsid w:val="009A5CBA"/>
    <w:rsid w:val="009A6E62"/>
    <w:rsid w:val="009B00CE"/>
    <w:rsid w:val="009B152C"/>
    <w:rsid w:val="009B1F30"/>
    <w:rsid w:val="009B2046"/>
    <w:rsid w:val="009B3807"/>
    <w:rsid w:val="009B3AC2"/>
    <w:rsid w:val="009B3D4D"/>
    <w:rsid w:val="009B4DF4"/>
    <w:rsid w:val="009B528F"/>
    <w:rsid w:val="009B564E"/>
    <w:rsid w:val="009B5890"/>
    <w:rsid w:val="009B6571"/>
    <w:rsid w:val="009B7E87"/>
    <w:rsid w:val="009C0169"/>
    <w:rsid w:val="009C0556"/>
    <w:rsid w:val="009C15CD"/>
    <w:rsid w:val="009C29DA"/>
    <w:rsid w:val="009C36BA"/>
    <w:rsid w:val="009C403E"/>
    <w:rsid w:val="009C46D9"/>
    <w:rsid w:val="009C777D"/>
    <w:rsid w:val="009C7C27"/>
    <w:rsid w:val="009D17BE"/>
    <w:rsid w:val="009D192D"/>
    <w:rsid w:val="009D232A"/>
    <w:rsid w:val="009D29AE"/>
    <w:rsid w:val="009D2FCA"/>
    <w:rsid w:val="009D3293"/>
    <w:rsid w:val="009D3613"/>
    <w:rsid w:val="009D3C68"/>
    <w:rsid w:val="009D4FBE"/>
    <w:rsid w:val="009D4FF0"/>
    <w:rsid w:val="009D63D3"/>
    <w:rsid w:val="009D6775"/>
    <w:rsid w:val="009D6EFF"/>
    <w:rsid w:val="009D703C"/>
    <w:rsid w:val="009D718F"/>
    <w:rsid w:val="009E0259"/>
    <w:rsid w:val="009E068F"/>
    <w:rsid w:val="009E09A4"/>
    <w:rsid w:val="009E14E0"/>
    <w:rsid w:val="009E1CC2"/>
    <w:rsid w:val="009E2952"/>
    <w:rsid w:val="009E35DB"/>
    <w:rsid w:val="009E47A3"/>
    <w:rsid w:val="009E5963"/>
    <w:rsid w:val="009E6A7E"/>
    <w:rsid w:val="009F0230"/>
    <w:rsid w:val="009F08F3"/>
    <w:rsid w:val="009F0F0D"/>
    <w:rsid w:val="009F26BF"/>
    <w:rsid w:val="009F344F"/>
    <w:rsid w:val="009F34CE"/>
    <w:rsid w:val="009F3A28"/>
    <w:rsid w:val="009F49DE"/>
    <w:rsid w:val="009F4B4A"/>
    <w:rsid w:val="009F4D4E"/>
    <w:rsid w:val="009F4F2A"/>
    <w:rsid w:val="009F5170"/>
    <w:rsid w:val="009F534B"/>
    <w:rsid w:val="009F5559"/>
    <w:rsid w:val="009F749A"/>
    <w:rsid w:val="009F7E01"/>
    <w:rsid w:val="009F7EED"/>
    <w:rsid w:val="00A00286"/>
    <w:rsid w:val="00A015CC"/>
    <w:rsid w:val="00A02237"/>
    <w:rsid w:val="00A02BFF"/>
    <w:rsid w:val="00A031D8"/>
    <w:rsid w:val="00A0393F"/>
    <w:rsid w:val="00A03CF4"/>
    <w:rsid w:val="00A03D59"/>
    <w:rsid w:val="00A03E48"/>
    <w:rsid w:val="00A04734"/>
    <w:rsid w:val="00A048A8"/>
    <w:rsid w:val="00A04A46"/>
    <w:rsid w:val="00A04F49"/>
    <w:rsid w:val="00A0580B"/>
    <w:rsid w:val="00A06677"/>
    <w:rsid w:val="00A07C43"/>
    <w:rsid w:val="00A10747"/>
    <w:rsid w:val="00A10B3C"/>
    <w:rsid w:val="00A11A02"/>
    <w:rsid w:val="00A12539"/>
    <w:rsid w:val="00A13C3F"/>
    <w:rsid w:val="00A13E54"/>
    <w:rsid w:val="00A14747"/>
    <w:rsid w:val="00A166BB"/>
    <w:rsid w:val="00A16B87"/>
    <w:rsid w:val="00A17A39"/>
    <w:rsid w:val="00A17C69"/>
    <w:rsid w:val="00A17F63"/>
    <w:rsid w:val="00A205AD"/>
    <w:rsid w:val="00A20F59"/>
    <w:rsid w:val="00A2193B"/>
    <w:rsid w:val="00A22CE9"/>
    <w:rsid w:val="00A22CF2"/>
    <w:rsid w:val="00A22ED9"/>
    <w:rsid w:val="00A22F6D"/>
    <w:rsid w:val="00A2315D"/>
    <w:rsid w:val="00A2351A"/>
    <w:rsid w:val="00A23AD8"/>
    <w:rsid w:val="00A2431C"/>
    <w:rsid w:val="00A25524"/>
    <w:rsid w:val="00A264A9"/>
    <w:rsid w:val="00A26777"/>
    <w:rsid w:val="00A26DCF"/>
    <w:rsid w:val="00A27785"/>
    <w:rsid w:val="00A30187"/>
    <w:rsid w:val="00A30D4C"/>
    <w:rsid w:val="00A318FE"/>
    <w:rsid w:val="00A32152"/>
    <w:rsid w:val="00A325F1"/>
    <w:rsid w:val="00A32A43"/>
    <w:rsid w:val="00A33186"/>
    <w:rsid w:val="00A342D0"/>
    <w:rsid w:val="00A3448A"/>
    <w:rsid w:val="00A36297"/>
    <w:rsid w:val="00A36BC8"/>
    <w:rsid w:val="00A37AEC"/>
    <w:rsid w:val="00A4051A"/>
    <w:rsid w:val="00A4088A"/>
    <w:rsid w:val="00A40C42"/>
    <w:rsid w:val="00A41E2B"/>
    <w:rsid w:val="00A434D0"/>
    <w:rsid w:val="00A43A06"/>
    <w:rsid w:val="00A44C2B"/>
    <w:rsid w:val="00A459E3"/>
    <w:rsid w:val="00A45B74"/>
    <w:rsid w:val="00A46913"/>
    <w:rsid w:val="00A47C26"/>
    <w:rsid w:val="00A513EF"/>
    <w:rsid w:val="00A51B00"/>
    <w:rsid w:val="00A52E1D"/>
    <w:rsid w:val="00A5306D"/>
    <w:rsid w:val="00A552C3"/>
    <w:rsid w:val="00A558F1"/>
    <w:rsid w:val="00A56733"/>
    <w:rsid w:val="00A57A87"/>
    <w:rsid w:val="00A610AE"/>
    <w:rsid w:val="00A61174"/>
    <w:rsid w:val="00A61499"/>
    <w:rsid w:val="00A61584"/>
    <w:rsid w:val="00A615D0"/>
    <w:rsid w:val="00A62A77"/>
    <w:rsid w:val="00A63483"/>
    <w:rsid w:val="00A6479C"/>
    <w:rsid w:val="00A64E49"/>
    <w:rsid w:val="00A657D7"/>
    <w:rsid w:val="00A6594C"/>
    <w:rsid w:val="00A660AC"/>
    <w:rsid w:val="00A664FE"/>
    <w:rsid w:val="00A668D6"/>
    <w:rsid w:val="00A6724C"/>
    <w:rsid w:val="00A67E6C"/>
    <w:rsid w:val="00A71B99"/>
    <w:rsid w:val="00A739D0"/>
    <w:rsid w:val="00A7467C"/>
    <w:rsid w:val="00A748C8"/>
    <w:rsid w:val="00A74BA1"/>
    <w:rsid w:val="00A74F74"/>
    <w:rsid w:val="00A76029"/>
    <w:rsid w:val="00A761D4"/>
    <w:rsid w:val="00A761F1"/>
    <w:rsid w:val="00A76B91"/>
    <w:rsid w:val="00A779F2"/>
    <w:rsid w:val="00A77EC4"/>
    <w:rsid w:val="00A80BE8"/>
    <w:rsid w:val="00A80E8C"/>
    <w:rsid w:val="00A83409"/>
    <w:rsid w:val="00A83469"/>
    <w:rsid w:val="00A83E37"/>
    <w:rsid w:val="00A83F05"/>
    <w:rsid w:val="00A84304"/>
    <w:rsid w:val="00A8509A"/>
    <w:rsid w:val="00A85CDA"/>
    <w:rsid w:val="00A90BFE"/>
    <w:rsid w:val="00A92879"/>
    <w:rsid w:val="00A92A97"/>
    <w:rsid w:val="00A92BF8"/>
    <w:rsid w:val="00A934CD"/>
    <w:rsid w:val="00A9359B"/>
    <w:rsid w:val="00A9442A"/>
    <w:rsid w:val="00A94618"/>
    <w:rsid w:val="00A9509D"/>
    <w:rsid w:val="00A957DA"/>
    <w:rsid w:val="00A95D16"/>
    <w:rsid w:val="00AA016F"/>
    <w:rsid w:val="00AA0182"/>
    <w:rsid w:val="00AA0A8E"/>
    <w:rsid w:val="00AA152A"/>
    <w:rsid w:val="00AA1BAF"/>
    <w:rsid w:val="00AA1ED6"/>
    <w:rsid w:val="00AA1F86"/>
    <w:rsid w:val="00AA2935"/>
    <w:rsid w:val="00AA2E15"/>
    <w:rsid w:val="00AA3375"/>
    <w:rsid w:val="00AA35CC"/>
    <w:rsid w:val="00AA51D6"/>
    <w:rsid w:val="00AA634D"/>
    <w:rsid w:val="00AA6412"/>
    <w:rsid w:val="00AA7CFE"/>
    <w:rsid w:val="00AB0BC8"/>
    <w:rsid w:val="00AB11CA"/>
    <w:rsid w:val="00AB14D9"/>
    <w:rsid w:val="00AB4AB8"/>
    <w:rsid w:val="00AB52EB"/>
    <w:rsid w:val="00AB655E"/>
    <w:rsid w:val="00AB7D1B"/>
    <w:rsid w:val="00AB7EA9"/>
    <w:rsid w:val="00AC007F"/>
    <w:rsid w:val="00AC027A"/>
    <w:rsid w:val="00AC08F7"/>
    <w:rsid w:val="00AC1373"/>
    <w:rsid w:val="00AC13DD"/>
    <w:rsid w:val="00AC18D2"/>
    <w:rsid w:val="00AC1D7D"/>
    <w:rsid w:val="00AC294C"/>
    <w:rsid w:val="00AC2ECD"/>
    <w:rsid w:val="00AC3119"/>
    <w:rsid w:val="00AC31C5"/>
    <w:rsid w:val="00AC323C"/>
    <w:rsid w:val="00AC3836"/>
    <w:rsid w:val="00AC4299"/>
    <w:rsid w:val="00AC49FB"/>
    <w:rsid w:val="00AC5783"/>
    <w:rsid w:val="00AC5A10"/>
    <w:rsid w:val="00AC72F3"/>
    <w:rsid w:val="00AD0AA3"/>
    <w:rsid w:val="00AD33C2"/>
    <w:rsid w:val="00AD3EED"/>
    <w:rsid w:val="00AD3F94"/>
    <w:rsid w:val="00AD4A5A"/>
    <w:rsid w:val="00AD5389"/>
    <w:rsid w:val="00AD5963"/>
    <w:rsid w:val="00AD5A61"/>
    <w:rsid w:val="00AE0DA7"/>
    <w:rsid w:val="00AE19E7"/>
    <w:rsid w:val="00AE1E65"/>
    <w:rsid w:val="00AE20C5"/>
    <w:rsid w:val="00AE2726"/>
    <w:rsid w:val="00AE27AC"/>
    <w:rsid w:val="00AE2FA6"/>
    <w:rsid w:val="00AE40E0"/>
    <w:rsid w:val="00AE4781"/>
    <w:rsid w:val="00AE4DBA"/>
    <w:rsid w:val="00AE4F07"/>
    <w:rsid w:val="00AE6121"/>
    <w:rsid w:val="00AE686F"/>
    <w:rsid w:val="00AF0AC0"/>
    <w:rsid w:val="00AF1C5D"/>
    <w:rsid w:val="00AF232C"/>
    <w:rsid w:val="00AF2BDB"/>
    <w:rsid w:val="00AF367E"/>
    <w:rsid w:val="00AF3B03"/>
    <w:rsid w:val="00AF42D7"/>
    <w:rsid w:val="00AF447A"/>
    <w:rsid w:val="00AF4E2F"/>
    <w:rsid w:val="00AF592E"/>
    <w:rsid w:val="00AF74AC"/>
    <w:rsid w:val="00B006FE"/>
    <w:rsid w:val="00B007CB"/>
    <w:rsid w:val="00B0292E"/>
    <w:rsid w:val="00B02AA9"/>
    <w:rsid w:val="00B02FA3"/>
    <w:rsid w:val="00B03143"/>
    <w:rsid w:val="00B031D6"/>
    <w:rsid w:val="00B04019"/>
    <w:rsid w:val="00B041DE"/>
    <w:rsid w:val="00B05084"/>
    <w:rsid w:val="00B06129"/>
    <w:rsid w:val="00B06475"/>
    <w:rsid w:val="00B07774"/>
    <w:rsid w:val="00B07D10"/>
    <w:rsid w:val="00B1001C"/>
    <w:rsid w:val="00B10478"/>
    <w:rsid w:val="00B10941"/>
    <w:rsid w:val="00B10B77"/>
    <w:rsid w:val="00B11EA9"/>
    <w:rsid w:val="00B12259"/>
    <w:rsid w:val="00B12516"/>
    <w:rsid w:val="00B1273D"/>
    <w:rsid w:val="00B12920"/>
    <w:rsid w:val="00B1325C"/>
    <w:rsid w:val="00B157F9"/>
    <w:rsid w:val="00B16F7D"/>
    <w:rsid w:val="00B1755E"/>
    <w:rsid w:val="00B20256"/>
    <w:rsid w:val="00B20D09"/>
    <w:rsid w:val="00B217EA"/>
    <w:rsid w:val="00B23055"/>
    <w:rsid w:val="00B230D2"/>
    <w:rsid w:val="00B2430D"/>
    <w:rsid w:val="00B24ABC"/>
    <w:rsid w:val="00B24E7C"/>
    <w:rsid w:val="00B259AC"/>
    <w:rsid w:val="00B25FC0"/>
    <w:rsid w:val="00B260DE"/>
    <w:rsid w:val="00B2618D"/>
    <w:rsid w:val="00B26C8B"/>
    <w:rsid w:val="00B2763F"/>
    <w:rsid w:val="00B27654"/>
    <w:rsid w:val="00B27AAC"/>
    <w:rsid w:val="00B30929"/>
    <w:rsid w:val="00B31244"/>
    <w:rsid w:val="00B312A5"/>
    <w:rsid w:val="00B31F09"/>
    <w:rsid w:val="00B325AE"/>
    <w:rsid w:val="00B33AD4"/>
    <w:rsid w:val="00B344C6"/>
    <w:rsid w:val="00B361BA"/>
    <w:rsid w:val="00B372AA"/>
    <w:rsid w:val="00B402E3"/>
    <w:rsid w:val="00B40445"/>
    <w:rsid w:val="00B4058E"/>
    <w:rsid w:val="00B409E0"/>
    <w:rsid w:val="00B41888"/>
    <w:rsid w:val="00B41A62"/>
    <w:rsid w:val="00B42181"/>
    <w:rsid w:val="00B4343B"/>
    <w:rsid w:val="00B44689"/>
    <w:rsid w:val="00B45A52"/>
    <w:rsid w:val="00B46175"/>
    <w:rsid w:val="00B468B7"/>
    <w:rsid w:val="00B46977"/>
    <w:rsid w:val="00B51736"/>
    <w:rsid w:val="00B52810"/>
    <w:rsid w:val="00B532F9"/>
    <w:rsid w:val="00B538AA"/>
    <w:rsid w:val="00B5432B"/>
    <w:rsid w:val="00B548B7"/>
    <w:rsid w:val="00B56D20"/>
    <w:rsid w:val="00B56DBE"/>
    <w:rsid w:val="00B570E4"/>
    <w:rsid w:val="00B579DC"/>
    <w:rsid w:val="00B6027A"/>
    <w:rsid w:val="00B61468"/>
    <w:rsid w:val="00B61942"/>
    <w:rsid w:val="00B62331"/>
    <w:rsid w:val="00B62B97"/>
    <w:rsid w:val="00B62E30"/>
    <w:rsid w:val="00B62FB0"/>
    <w:rsid w:val="00B63707"/>
    <w:rsid w:val="00B64CF9"/>
    <w:rsid w:val="00B664C7"/>
    <w:rsid w:val="00B66B1C"/>
    <w:rsid w:val="00B703A7"/>
    <w:rsid w:val="00B71DF5"/>
    <w:rsid w:val="00B720B7"/>
    <w:rsid w:val="00B739F6"/>
    <w:rsid w:val="00B746F2"/>
    <w:rsid w:val="00B748FB"/>
    <w:rsid w:val="00B7524B"/>
    <w:rsid w:val="00B75819"/>
    <w:rsid w:val="00B779B8"/>
    <w:rsid w:val="00B800DF"/>
    <w:rsid w:val="00B80B26"/>
    <w:rsid w:val="00B80FDD"/>
    <w:rsid w:val="00B81A6C"/>
    <w:rsid w:val="00B81D4A"/>
    <w:rsid w:val="00B82E47"/>
    <w:rsid w:val="00B82F50"/>
    <w:rsid w:val="00B838EF"/>
    <w:rsid w:val="00B8397E"/>
    <w:rsid w:val="00B856B4"/>
    <w:rsid w:val="00B85DE5"/>
    <w:rsid w:val="00B865C4"/>
    <w:rsid w:val="00B87587"/>
    <w:rsid w:val="00B87BDE"/>
    <w:rsid w:val="00B90852"/>
    <w:rsid w:val="00B90F73"/>
    <w:rsid w:val="00B9152F"/>
    <w:rsid w:val="00B92217"/>
    <w:rsid w:val="00B927D3"/>
    <w:rsid w:val="00B93B59"/>
    <w:rsid w:val="00B9406A"/>
    <w:rsid w:val="00B9530A"/>
    <w:rsid w:val="00B95915"/>
    <w:rsid w:val="00BA0DE5"/>
    <w:rsid w:val="00BA103A"/>
    <w:rsid w:val="00BA2280"/>
    <w:rsid w:val="00BA2684"/>
    <w:rsid w:val="00BA2A08"/>
    <w:rsid w:val="00BA345B"/>
    <w:rsid w:val="00BA3947"/>
    <w:rsid w:val="00BA3E78"/>
    <w:rsid w:val="00BA54E0"/>
    <w:rsid w:val="00BA56D2"/>
    <w:rsid w:val="00BA71E4"/>
    <w:rsid w:val="00BA76E0"/>
    <w:rsid w:val="00BB1484"/>
    <w:rsid w:val="00BB1735"/>
    <w:rsid w:val="00BB20B6"/>
    <w:rsid w:val="00BB21CC"/>
    <w:rsid w:val="00BB2A25"/>
    <w:rsid w:val="00BB51E9"/>
    <w:rsid w:val="00BB6E39"/>
    <w:rsid w:val="00BB7107"/>
    <w:rsid w:val="00BC0FDC"/>
    <w:rsid w:val="00BC2883"/>
    <w:rsid w:val="00BC2BA9"/>
    <w:rsid w:val="00BC3053"/>
    <w:rsid w:val="00BC32EF"/>
    <w:rsid w:val="00BC3BD4"/>
    <w:rsid w:val="00BC4D2E"/>
    <w:rsid w:val="00BC5CF6"/>
    <w:rsid w:val="00BC6433"/>
    <w:rsid w:val="00BC7F7D"/>
    <w:rsid w:val="00BD0EC8"/>
    <w:rsid w:val="00BD2E87"/>
    <w:rsid w:val="00BD32FB"/>
    <w:rsid w:val="00BD48AC"/>
    <w:rsid w:val="00BD4E4E"/>
    <w:rsid w:val="00BD572D"/>
    <w:rsid w:val="00BD5EE9"/>
    <w:rsid w:val="00BD5F1A"/>
    <w:rsid w:val="00BD6AC2"/>
    <w:rsid w:val="00BD6C46"/>
    <w:rsid w:val="00BE013D"/>
    <w:rsid w:val="00BE03E2"/>
    <w:rsid w:val="00BE1024"/>
    <w:rsid w:val="00BE115B"/>
    <w:rsid w:val="00BE1234"/>
    <w:rsid w:val="00BE1A24"/>
    <w:rsid w:val="00BE2290"/>
    <w:rsid w:val="00BE2C5F"/>
    <w:rsid w:val="00BE2FA6"/>
    <w:rsid w:val="00BE3250"/>
    <w:rsid w:val="00BE333F"/>
    <w:rsid w:val="00BE4802"/>
    <w:rsid w:val="00BE4FEE"/>
    <w:rsid w:val="00BE6431"/>
    <w:rsid w:val="00BE6439"/>
    <w:rsid w:val="00BE7406"/>
    <w:rsid w:val="00BE7603"/>
    <w:rsid w:val="00BF08BA"/>
    <w:rsid w:val="00BF11D5"/>
    <w:rsid w:val="00BF165C"/>
    <w:rsid w:val="00BF29BE"/>
    <w:rsid w:val="00BF2CB5"/>
    <w:rsid w:val="00BF3279"/>
    <w:rsid w:val="00BF46CE"/>
    <w:rsid w:val="00BF4B2A"/>
    <w:rsid w:val="00BF57E6"/>
    <w:rsid w:val="00BF5D18"/>
    <w:rsid w:val="00BF5E90"/>
    <w:rsid w:val="00BF6A7A"/>
    <w:rsid w:val="00BF738B"/>
    <w:rsid w:val="00BF74C7"/>
    <w:rsid w:val="00C00051"/>
    <w:rsid w:val="00C015F1"/>
    <w:rsid w:val="00C01F33"/>
    <w:rsid w:val="00C023F7"/>
    <w:rsid w:val="00C0247F"/>
    <w:rsid w:val="00C024F0"/>
    <w:rsid w:val="00C02CC6"/>
    <w:rsid w:val="00C03F9B"/>
    <w:rsid w:val="00C040F7"/>
    <w:rsid w:val="00C044AB"/>
    <w:rsid w:val="00C04C6A"/>
    <w:rsid w:val="00C0568C"/>
    <w:rsid w:val="00C05706"/>
    <w:rsid w:val="00C05F61"/>
    <w:rsid w:val="00C068C5"/>
    <w:rsid w:val="00C06FA0"/>
    <w:rsid w:val="00C07377"/>
    <w:rsid w:val="00C0752F"/>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966"/>
    <w:rsid w:val="00C2053F"/>
    <w:rsid w:val="00C21CEC"/>
    <w:rsid w:val="00C2290F"/>
    <w:rsid w:val="00C24112"/>
    <w:rsid w:val="00C248E5"/>
    <w:rsid w:val="00C249EC"/>
    <w:rsid w:val="00C25733"/>
    <w:rsid w:val="00C25A9D"/>
    <w:rsid w:val="00C25C72"/>
    <w:rsid w:val="00C268A0"/>
    <w:rsid w:val="00C268E6"/>
    <w:rsid w:val="00C279B5"/>
    <w:rsid w:val="00C27C45"/>
    <w:rsid w:val="00C305B9"/>
    <w:rsid w:val="00C30AE4"/>
    <w:rsid w:val="00C31541"/>
    <w:rsid w:val="00C35917"/>
    <w:rsid w:val="00C37063"/>
    <w:rsid w:val="00C3719D"/>
    <w:rsid w:val="00C37938"/>
    <w:rsid w:val="00C37CB2"/>
    <w:rsid w:val="00C4003E"/>
    <w:rsid w:val="00C40974"/>
    <w:rsid w:val="00C40D9E"/>
    <w:rsid w:val="00C435B3"/>
    <w:rsid w:val="00C43666"/>
    <w:rsid w:val="00C4368D"/>
    <w:rsid w:val="00C45E1E"/>
    <w:rsid w:val="00C4667C"/>
    <w:rsid w:val="00C473A5"/>
    <w:rsid w:val="00C511B3"/>
    <w:rsid w:val="00C51D8D"/>
    <w:rsid w:val="00C52120"/>
    <w:rsid w:val="00C5258F"/>
    <w:rsid w:val="00C526A0"/>
    <w:rsid w:val="00C533E7"/>
    <w:rsid w:val="00C54995"/>
    <w:rsid w:val="00C549A6"/>
    <w:rsid w:val="00C54D41"/>
    <w:rsid w:val="00C559B6"/>
    <w:rsid w:val="00C5749D"/>
    <w:rsid w:val="00C60572"/>
    <w:rsid w:val="00C606B3"/>
    <w:rsid w:val="00C60783"/>
    <w:rsid w:val="00C61499"/>
    <w:rsid w:val="00C614A9"/>
    <w:rsid w:val="00C61C07"/>
    <w:rsid w:val="00C62345"/>
    <w:rsid w:val="00C62729"/>
    <w:rsid w:val="00C642B5"/>
    <w:rsid w:val="00C64672"/>
    <w:rsid w:val="00C64840"/>
    <w:rsid w:val="00C65313"/>
    <w:rsid w:val="00C654D1"/>
    <w:rsid w:val="00C65671"/>
    <w:rsid w:val="00C656AA"/>
    <w:rsid w:val="00C65EC6"/>
    <w:rsid w:val="00C66AA2"/>
    <w:rsid w:val="00C7004F"/>
    <w:rsid w:val="00C70264"/>
    <w:rsid w:val="00C70667"/>
    <w:rsid w:val="00C70697"/>
    <w:rsid w:val="00C72093"/>
    <w:rsid w:val="00C72EF4"/>
    <w:rsid w:val="00C735EC"/>
    <w:rsid w:val="00C744FE"/>
    <w:rsid w:val="00C75848"/>
    <w:rsid w:val="00C75D2F"/>
    <w:rsid w:val="00C767BE"/>
    <w:rsid w:val="00C768BF"/>
    <w:rsid w:val="00C76E3C"/>
    <w:rsid w:val="00C806F9"/>
    <w:rsid w:val="00C810C4"/>
    <w:rsid w:val="00C8134D"/>
    <w:rsid w:val="00C81568"/>
    <w:rsid w:val="00C81FF9"/>
    <w:rsid w:val="00C82F01"/>
    <w:rsid w:val="00C84621"/>
    <w:rsid w:val="00C874D4"/>
    <w:rsid w:val="00C87A14"/>
    <w:rsid w:val="00C87A42"/>
    <w:rsid w:val="00C9027A"/>
    <w:rsid w:val="00C9068E"/>
    <w:rsid w:val="00C90D51"/>
    <w:rsid w:val="00C92593"/>
    <w:rsid w:val="00C92D97"/>
    <w:rsid w:val="00C92F9E"/>
    <w:rsid w:val="00C93111"/>
    <w:rsid w:val="00C93814"/>
    <w:rsid w:val="00C93C4B"/>
    <w:rsid w:val="00C944AB"/>
    <w:rsid w:val="00C94B80"/>
    <w:rsid w:val="00C95B40"/>
    <w:rsid w:val="00C95D05"/>
    <w:rsid w:val="00C96AF6"/>
    <w:rsid w:val="00C97564"/>
    <w:rsid w:val="00C97874"/>
    <w:rsid w:val="00CA03E8"/>
    <w:rsid w:val="00CA0C6C"/>
    <w:rsid w:val="00CA15DA"/>
    <w:rsid w:val="00CA1A2D"/>
    <w:rsid w:val="00CA1ED8"/>
    <w:rsid w:val="00CA3BAD"/>
    <w:rsid w:val="00CA4AC3"/>
    <w:rsid w:val="00CA5328"/>
    <w:rsid w:val="00CA5904"/>
    <w:rsid w:val="00CA7D21"/>
    <w:rsid w:val="00CA7FF2"/>
    <w:rsid w:val="00CB0301"/>
    <w:rsid w:val="00CB0874"/>
    <w:rsid w:val="00CB1603"/>
    <w:rsid w:val="00CB1F63"/>
    <w:rsid w:val="00CB440E"/>
    <w:rsid w:val="00CB50E8"/>
    <w:rsid w:val="00CB5EEC"/>
    <w:rsid w:val="00CB6783"/>
    <w:rsid w:val="00CB7170"/>
    <w:rsid w:val="00CB7500"/>
    <w:rsid w:val="00CB7583"/>
    <w:rsid w:val="00CC040E"/>
    <w:rsid w:val="00CC0CB0"/>
    <w:rsid w:val="00CC111F"/>
    <w:rsid w:val="00CC182C"/>
    <w:rsid w:val="00CC1B6C"/>
    <w:rsid w:val="00CC2011"/>
    <w:rsid w:val="00CC295F"/>
    <w:rsid w:val="00CC2AEE"/>
    <w:rsid w:val="00CC37CD"/>
    <w:rsid w:val="00CC3EA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E0424"/>
    <w:rsid w:val="00CE051D"/>
    <w:rsid w:val="00CE0997"/>
    <w:rsid w:val="00CE1CE0"/>
    <w:rsid w:val="00CE244A"/>
    <w:rsid w:val="00CE331A"/>
    <w:rsid w:val="00CE46E2"/>
    <w:rsid w:val="00CE46EF"/>
    <w:rsid w:val="00CE4AF4"/>
    <w:rsid w:val="00CE55E9"/>
    <w:rsid w:val="00CE7561"/>
    <w:rsid w:val="00CF001D"/>
    <w:rsid w:val="00CF1354"/>
    <w:rsid w:val="00CF1C2D"/>
    <w:rsid w:val="00CF2A2B"/>
    <w:rsid w:val="00CF34EF"/>
    <w:rsid w:val="00CF3B1F"/>
    <w:rsid w:val="00CF3BF6"/>
    <w:rsid w:val="00CF40DE"/>
    <w:rsid w:val="00CF41C1"/>
    <w:rsid w:val="00CF4C0E"/>
    <w:rsid w:val="00CF4F2E"/>
    <w:rsid w:val="00CF55C6"/>
    <w:rsid w:val="00CF6199"/>
    <w:rsid w:val="00CF625B"/>
    <w:rsid w:val="00CF6424"/>
    <w:rsid w:val="00CF673F"/>
    <w:rsid w:val="00CF687E"/>
    <w:rsid w:val="00CF68B4"/>
    <w:rsid w:val="00CF693A"/>
    <w:rsid w:val="00CF6D45"/>
    <w:rsid w:val="00CF73FB"/>
    <w:rsid w:val="00D01803"/>
    <w:rsid w:val="00D01B15"/>
    <w:rsid w:val="00D02615"/>
    <w:rsid w:val="00D0349B"/>
    <w:rsid w:val="00D04024"/>
    <w:rsid w:val="00D05125"/>
    <w:rsid w:val="00D05D75"/>
    <w:rsid w:val="00D10249"/>
    <w:rsid w:val="00D10660"/>
    <w:rsid w:val="00D115C3"/>
    <w:rsid w:val="00D11897"/>
    <w:rsid w:val="00D11954"/>
    <w:rsid w:val="00D13135"/>
    <w:rsid w:val="00D135E1"/>
    <w:rsid w:val="00D13E4E"/>
    <w:rsid w:val="00D14FBB"/>
    <w:rsid w:val="00D15612"/>
    <w:rsid w:val="00D206DF"/>
    <w:rsid w:val="00D2283A"/>
    <w:rsid w:val="00D23318"/>
    <w:rsid w:val="00D23757"/>
    <w:rsid w:val="00D239A7"/>
    <w:rsid w:val="00D23BBF"/>
    <w:rsid w:val="00D23F47"/>
    <w:rsid w:val="00D23F7A"/>
    <w:rsid w:val="00D245C7"/>
    <w:rsid w:val="00D24B23"/>
    <w:rsid w:val="00D26A98"/>
    <w:rsid w:val="00D27BEC"/>
    <w:rsid w:val="00D302FA"/>
    <w:rsid w:val="00D30CD3"/>
    <w:rsid w:val="00D30F37"/>
    <w:rsid w:val="00D310D0"/>
    <w:rsid w:val="00D3233E"/>
    <w:rsid w:val="00D336DF"/>
    <w:rsid w:val="00D347BD"/>
    <w:rsid w:val="00D35214"/>
    <w:rsid w:val="00D352B0"/>
    <w:rsid w:val="00D35DEE"/>
    <w:rsid w:val="00D36E71"/>
    <w:rsid w:val="00D36EF4"/>
    <w:rsid w:val="00D37772"/>
    <w:rsid w:val="00D37D87"/>
    <w:rsid w:val="00D40B33"/>
    <w:rsid w:val="00D4318F"/>
    <w:rsid w:val="00D438BF"/>
    <w:rsid w:val="00D43998"/>
    <w:rsid w:val="00D440F8"/>
    <w:rsid w:val="00D44E22"/>
    <w:rsid w:val="00D45120"/>
    <w:rsid w:val="00D4612D"/>
    <w:rsid w:val="00D46CCE"/>
    <w:rsid w:val="00D471D7"/>
    <w:rsid w:val="00D4766F"/>
    <w:rsid w:val="00D507D8"/>
    <w:rsid w:val="00D518D8"/>
    <w:rsid w:val="00D53E67"/>
    <w:rsid w:val="00D546FF"/>
    <w:rsid w:val="00D55AD5"/>
    <w:rsid w:val="00D56AA8"/>
    <w:rsid w:val="00D5708F"/>
    <w:rsid w:val="00D576CA"/>
    <w:rsid w:val="00D61AF5"/>
    <w:rsid w:val="00D62849"/>
    <w:rsid w:val="00D62C83"/>
    <w:rsid w:val="00D63024"/>
    <w:rsid w:val="00D6316A"/>
    <w:rsid w:val="00D6378D"/>
    <w:rsid w:val="00D6401E"/>
    <w:rsid w:val="00D652B5"/>
    <w:rsid w:val="00D66155"/>
    <w:rsid w:val="00D6662B"/>
    <w:rsid w:val="00D668E2"/>
    <w:rsid w:val="00D67637"/>
    <w:rsid w:val="00D708B0"/>
    <w:rsid w:val="00D708D6"/>
    <w:rsid w:val="00D728EC"/>
    <w:rsid w:val="00D760B9"/>
    <w:rsid w:val="00D77531"/>
    <w:rsid w:val="00D77B1D"/>
    <w:rsid w:val="00D8021F"/>
    <w:rsid w:val="00D80383"/>
    <w:rsid w:val="00D80C6E"/>
    <w:rsid w:val="00D80D05"/>
    <w:rsid w:val="00D823C6"/>
    <w:rsid w:val="00D8256E"/>
    <w:rsid w:val="00D8327F"/>
    <w:rsid w:val="00D85418"/>
    <w:rsid w:val="00D86CA3"/>
    <w:rsid w:val="00D8718B"/>
    <w:rsid w:val="00D871CE"/>
    <w:rsid w:val="00D9133C"/>
    <w:rsid w:val="00D9196D"/>
    <w:rsid w:val="00D92982"/>
    <w:rsid w:val="00D93242"/>
    <w:rsid w:val="00D93EF6"/>
    <w:rsid w:val="00D93F32"/>
    <w:rsid w:val="00D95348"/>
    <w:rsid w:val="00D95461"/>
    <w:rsid w:val="00D95894"/>
    <w:rsid w:val="00D95B17"/>
    <w:rsid w:val="00D9661C"/>
    <w:rsid w:val="00DA0DB1"/>
    <w:rsid w:val="00DA305E"/>
    <w:rsid w:val="00DA5417"/>
    <w:rsid w:val="00DA56E8"/>
    <w:rsid w:val="00DA582E"/>
    <w:rsid w:val="00DB033D"/>
    <w:rsid w:val="00DB06BD"/>
    <w:rsid w:val="00DB0A9F"/>
    <w:rsid w:val="00DB23A7"/>
    <w:rsid w:val="00DB2D3F"/>
    <w:rsid w:val="00DB377D"/>
    <w:rsid w:val="00DB46BF"/>
    <w:rsid w:val="00DB7B88"/>
    <w:rsid w:val="00DB7FCC"/>
    <w:rsid w:val="00DC0BBD"/>
    <w:rsid w:val="00DC0F20"/>
    <w:rsid w:val="00DC1A0F"/>
    <w:rsid w:val="00DC287A"/>
    <w:rsid w:val="00DC2D36"/>
    <w:rsid w:val="00DC3C06"/>
    <w:rsid w:val="00DC403B"/>
    <w:rsid w:val="00DC475D"/>
    <w:rsid w:val="00DC4D74"/>
    <w:rsid w:val="00DC53EF"/>
    <w:rsid w:val="00DC5C3D"/>
    <w:rsid w:val="00DC6B21"/>
    <w:rsid w:val="00DC6F68"/>
    <w:rsid w:val="00DC7173"/>
    <w:rsid w:val="00DD03B7"/>
    <w:rsid w:val="00DD210A"/>
    <w:rsid w:val="00DD3038"/>
    <w:rsid w:val="00DD3C8F"/>
    <w:rsid w:val="00DD3CCB"/>
    <w:rsid w:val="00DD4440"/>
    <w:rsid w:val="00DD4F58"/>
    <w:rsid w:val="00DD567E"/>
    <w:rsid w:val="00DD587A"/>
    <w:rsid w:val="00DD6C7A"/>
    <w:rsid w:val="00DE00D7"/>
    <w:rsid w:val="00DE147B"/>
    <w:rsid w:val="00DE4DC9"/>
    <w:rsid w:val="00DE5608"/>
    <w:rsid w:val="00DE58D0"/>
    <w:rsid w:val="00DE596F"/>
    <w:rsid w:val="00DE654F"/>
    <w:rsid w:val="00DE6AB6"/>
    <w:rsid w:val="00DE7A7A"/>
    <w:rsid w:val="00DF046C"/>
    <w:rsid w:val="00DF0ADE"/>
    <w:rsid w:val="00DF0B6E"/>
    <w:rsid w:val="00DF15E0"/>
    <w:rsid w:val="00DF16B6"/>
    <w:rsid w:val="00DF1875"/>
    <w:rsid w:val="00DF190D"/>
    <w:rsid w:val="00DF30A5"/>
    <w:rsid w:val="00DF37A0"/>
    <w:rsid w:val="00DF449E"/>
    <w:rsid w:val="00DF54D0"/>
    <w:rsid w:val="00DF678F"/>
    <w:rsid w:val="00DF6C40"/>
    <w:rsid w:val="00DF7389"/>
    <w:rsid w:val="00E0076B"/>
    <w:rsid w:val="00E00C75"/>
    <w:rsid w:val="00E01251"/>
    <w:rsid w:val="00E01C96"/>
    <w:rsid w:val="00E03936"/>
    <w:rsid w:val="00E042A6"/>
    <w:rsid w:val="00E04C11"/>
    <w:rsid w:val="00E06316"/>
    <w:rsid w:val="00E0661F"/>
    <w:rsid w:val="00E068E2"/>
    <w:rsid w:val="00E07210"/>
    <w:rsid w:val="00E1022D"/>
    <w:rsid w:val="00E10ACB"/>
    <w:rsid w:val="00E10CC3"/>
    <w:rsid w:val="00E10FA8"/>
    <w:rsid w:val="00E110E7"/>
    <w:rsid w:val="00E111EE"/>
    <w:rsid w:val="00E11B20"/>
    <w:rsid w:val="00E12ABB"/>
    <w:rsid w:val="00E13643"/>
    <w:rsid w:val="00E15017"/>
    <w:rsid w:val="00E1518F"/>
    <w:rsid w:val="00E15A40"/>
    <w:rsid w:val="00E16556"/>
    <w:rsid w:val="00E16867"/>
    <w:rsid w:val="00E17FA2"/>
    <w:rsid w:val="00E20E74"/>
    <w:rsid w:val="00E21047"/>
    <w:rsid w:val="00E22316"/>
    <w:rsid w:val="00E22330"/>
    <w:rsid w:val="00E257C8"/>
    <w:rsid w:val="00E25F0B"/>
    <w:rsid w:val="00E26D40"/>
    <w:rsid w:val="00E300D4"/>
    <w:rsid w:val="00E3078D"/>
    <w:rsid w:val="00E30B5A"/>
    <w:rsid w:val="00E30BB3"/>
    <w:rsid w:val="00E3123D"/>
    <w:rsid w:val="00E3142E"/>
    <w:rsid w:val="00E31461"/>
    <w:rsid w:val="00E31C06"/>
    <w:rsid w:val="00E31D43"/>
    <w:rsid w:val="00E32608"/>
    <w:rsid w:val="00E329FD"/>
    <w:rsid w:val="00E3371E"/>
    <w:rsid w:val="00E33737"/>
    <w:rsid w:val="00E33902"/>
    <w:rsid w:val="00E34188"/>
    <w:rsid w:val="00E34B6E"/>
    <w:rsid w:val="00E35559"/>
    <w:rsid w:val="00E35AA1"/>
    <w:rsid w:val="00E35DB9"/>
    <w:rsid w:val="00E3656A"/>
    <w:rsid w:val="00E3723A"/>
    <w:rsid w:val="00E37860"/>
    <w:rsid w:val="00E402DE"/>
    <w:rsid w:val="00E40D8E"/>
    <w:rsid w:val="00E413A5"/>
    <w:rsid w:val="00E429A8"/>
    <w:rsid w:val="00E44630"/>
    <w:rsid w:val="00E446F1"/>
    <w:rsid w:val="00E4629A"/>
    <w:rsid w:val="00E46886"/>
    <w:rsid w:val="00E47966"/>
    <w:rsid w:val="00E479CE"/>
    <w:rsid w:val="00E47AEF"/>
    <w:rsid w:val="00E52511"/>
    <w:rsid w:val="00E527C1"/>
    <w:rsid w:val="00E52EA7"/>
    <w:rsid w:val="00E531E7"/>
    <w:rsid w:val="00E53B75"/>
    <w:rsid w:val="00E54E3B"/>
    <w:rsid w:val="00E54EA5"/>
    <w:rsid w:val="00E55225"/>
    <w:rsid w:val="00E557A0"/>
    <w:rsid w:val="00E55968"/>
    <w:rsid w:val="00E564E7"/>
    <w:rsid w:val="00E570A9"/>
    <w:rsid w:val="00E57565"/>
    <w:rsid w:val="00E5774E"/>
    <w:rsid w:val="00E57D15"/>
    <w:rsid w:val="00E600AD"/>
    <w:rsid w:val="00E621FA"/>
    <w:rsid w:val="00E62AF7"/>
    <w:rsid w:val="00E62DE8"/>
    <w:rsid w:val="00E63838"/>
    <w:rsid w:val="00E64434"/>
    <w:rsid w:val="00E64E01"/>
    <w:rsid w:val="00E65E27"/>
    <w:rsid w:val="00E66143"/>
    <w:rsid w:val="00E6628D"/>
    <w:rsid w:val="00E66EEB"/>
    <w:rsid w:val="00E67137"/>
    <w:rsid w:val="00E671CF"/>
    <w:rsid w:val="00E67C4C"/>
    <w:rsid w:val="00E67C51"/>
    <w:rsid w:val="00E701C6"/>
    <w:rsid w:val="00E701E6"/>
    <w:rsid w:val="00E704BC"/>
    <w:rsid w:val="00E71E4F"/>
    <w:rsid w:val="00E721AD"/>
    <w:rsid w:val="00E72EFC"/>
    <w:rsid w:val="00E7493E"/>
    <w:rsid w:val="00E758EC"/>
    <w:rsid w:val="00E75B55"/>
    <w:rsid w:val="00E76763"/>
    <w:rsid w:val="00E76C92"/>
    <w:rsid w:val="00E7757D"/>
    <w:rsid w:val="00E77DC1"/>
    <w:rsid w:val="00E80124"/>
    <w:rsid w:val="00E80D40"/>
    <w:rsid w:val="00E8234C"/>
    <w:rsid w:val="00E83944"/>
    <w:rsid w:val="00E83AA9"/>
    <w:rsid w:val="00E8586C"/>
    <w:rsid w:val="00E85928"/>
    <w:rsid w:val="00E86D38"/>
    <w:rsid w:val="00E86D5D"/>
    <w:rsid w:val="00E87382"/>
    <w:rsid w:val="00E87822"/>
    <w:rsid w:val="00E87C75"/>
    <w:rsid w:val="00E90395"/>
    <w:rsid w:val="00E90C5D"/>
    <w:rsid w:val="00E90E49"/>
    <w:rsid w:val="00E915E5"/>
    <w:rsid w:val="00E917F9"/>
    <w:rsid w:val="00E9291C"/>
    <w:rsid w:val="00E92B36"/>
    <w:rsid w:val="00E93C38"/>
    <w:rsid w:val="00E93FFE"/>
    <w:rsid w:val="00E94CFE"/>
    <w:rsid w:val="00E94F8A"/>
    <w:rsid w:val="00E95D1C"/>
    <w:rsid w:val="00E96B51"/>
    <w:rsid w:val="00E979C0"/>
    <w:rsid w:val="00E97CFC"/>
    <w:rsid w:val="00EA1520"/>
    <w:rsid w:val="00EA1BB8"/>
    <w:rsid w:val="00EA1C06"/>
    <w:rsid w:val="00EA20A4"/>
    <w:rsid w:val="00EA23AF"/>
    <w:rsid w:val="00EA3751"/>
    <w:rsid w:val="00EA450C"/>
    <w:rsid w:val="00EA535D"/>
    <w:rsid w:val="00EA7A41"/>
    <w:rsid w:val="00EB0096"/>
    <w:rsid w:val="00EB077B"/>
    <w:rsid w:val="00EB1A89"/>
    <w:rsid w:val="00EB264C"/>
    <w:rsid w:val="00EB2E8C"/>
    <w:rsid w:val="00EB2FFC"/>
    <w:rsid w:val="00EB4EA2"/>
    <w:rsid w:val="00EB6F23"/>
    <w:rsid w:val="00EC06E9"/>
    <w:rsid w:val="00EC223B"/>
    <w:rsid w:val="00EC24D5"/>
    <w:rsid w:val="00EC27C6"/>
    <w:rsid w:val="00EC3667"/>
    <w:rsid w:val="00EC3A1A"/>
    <w:rsid w:val="00EC3E5E"/>
    <w:rsid w:val="00EC3F2D"/>
    <w:rsid w:val="00EC4207"/>
    <w:rsid w:val="00EC480F"/>
    <w:rsid w:val="00EC4D86"/>
    <w:rsid w:val="00EC5653"/>
    <w:rsid w:val="00EC5798"/>
    <w:rsid w:val="00EC5B1B"/>
    <w:rsid w:val="00EC6573"/>
    <w:rsid w:val="00EC6EE4"/>
    <w:rsid w:val="00EC71CE"/>
    <w:rsid w:val="00EC7412"/>
    <w:rsid w:val="00ED012B"/>
    <w:rsid w:val="00ED0DAB"/>
    <w:rsid w:val="00ED1006"/>
    <w:rsid w:val="00ED18F9"/>
    <w:rsid w:val="00ED1C33"/>
    <w:rsid w:val="00ED1F53"/>
    <w:rsid w:val="00ED2B92"/>
    <w:rsid w:val="00ED3357"/>
    <w:rsid w:val="00ED359A"/>
    <w:rsid w:val="00ED36AD"/>
    <w:rsid w:val="00ED42E8"/>
    <w:rsid w:val="00ED4D8B"/>
    <w:rsid w:val="00ED514A"/>
    <w:rsid w:val="00ED53CA"/>
    <w:rsid w:val="00ED6C82"/>
    <w:rsid w:val="00ED7876"/>
    <w:rsid w:val="00ED7A7B"/>
    <w:rsid w:val="00EE07A8"/>
    <w:rsid w:val="00EE204F"/>
    <w:rsid w:val="00EE300D"/>
    <w:rsid w:val="00EE4494"/>
    <w:rsid w:val="00EE4EE6"/>
    <w:rsid w:val="00EE563F"/>
    <w:rsid w:val="00EE63BA"/>
    <w:rsid w:val="00EE6459"/>
    <w:rsid w:val="00EF088C"/>
    <w:rsid w:val="00EF0CA2"/>
    <w:rsid w:val="00EF18FE"/>
    <w:rsid w:val="00EF4069"/>
    <w:rsid w:val="00EF48C0"/>
    <w:rsid w:val="00EF5130"/>
    <w:rsid w:val="00EF5787"/>
    <w:rsid w:val="00EF60D0"/>
    <w:rsid w:val="00EF6A75"/>
    <w:rsid w:val="00F00B17"/>
    <w:rsid w:val="00F015D1"/>
    <w:rsid w:val="00F01F35"/>
    <w:rsid w:val="00F050D1"/>
    <w:rsid w:val="00F0528D"/>
    <w:rsid w:val="00F056A5"/>
    <w:rsid w:val="00F0579C"/>
    <w:rsid w:val="00F05B37"/>
    <w:rsid w:val="00F063CF"/>
    <w:rsid w:val="00F06C67"/>
    <w:rsid w:val="00F06DFD"/>
    <w:rsid w:val="00F071D1"/>
    <w:rsid w:val="00F07533"/>
    <w:rsid w:val="00F0775E"/>
    <w:rsid w:val="00F07E31"/>
    <w:rsid w:val="00F102E6"/>
    <w:rsid w:val="00F10629"/>
    <w:rsid w:val="00F10890"/>
    <w:rsid w:val="00F108D2"/>
    <w:rsid w:val="00F116AE"/>
    <w:rsid w:val="00F117A1"/>
    <w:rsid w:val="00F127E0"/>
    <w:rsid w:val="00F14461"/>
    <w:rsid w:val="00F149DA"/>
    <w:rsid w:val="00F14B80"/>
    <w:rsid w:val="00F15F85"/>
    <w:rsid w:val="00F15FA5"/>
    <w:rsid w:val="00F17B49"/>
    <w:rsid w:val="00F209B7"/>
    <w:rsid w:val="00F20F5C"/>
    <w:rsid w:val="00F2376F"/>
    <w:rsid w:val="00F243D8"/>
    <w:rsid w:val="00F2470F"/>
    <w:rsid w:val="00F25FDD"/>
    <w:rsid w:val="00F26046"/>
    <w:rsid w:val="00F267E5"/>
    <w:rsid w:val="00F2689D"/>
    <w:rsid w:val="00F27A21"/>
    <w:rsid w:val="00F27A73"/>
    <w:rsid w:val="00F30828"/>
    <w:rsid w:val="00F30950"/>
    <w:rsid w:val="00F30D92"/>
    <w:rsid w:val="00F313D6"/>
    <w:rsid w:val="00F31DEB"/>
    <w:rsid w:val="00F3256E"/>
    <w:rsid w:val="00F336F5"/>
    <w:rsid w:val="00F34C91"/>
    <w:rsid w:val="00F3526B"/>
    <w:rsid w:val="00F35BD5"/>
    <w:rsid w:val="00F35E15"/>
    <w:rsid w:val="00F37517"/>
    <w:rsid w:val="00F40F0C"/>
    <w:rsid w:val="00F4170C"/>
    <w:rsid w:val="00F41E51"/>
    <w:rsid w:val="00F44D67"/>
    <w:rsid w:val="00F47429"/>
    <w:rsid w:val="00F4766C"/>
    <w:rsid w:val="00F47F81"/>
    <w:rsid w:val="00F5003E"/>
    <w:rsid w:val="00F5060E"/>
    <w:rsid w:val="00F507D1"/>
    <w:rsid w:val="00F50EE1"/>
    <w:rsid w:val="00F519CE"/>
    <w:rsid w:val="00F51ADA"/>
    <w:rsid w:val="00F53177"/>
    <w:rsid w:val="00F54CC5"/>
    <w:rsid w:val="00F550E5"/>
    <w:rsid w:val="00F55193"/>
    <w:rsid w:val="00F55E66"/>
    <w:rsid w:val="00F56BE2"/>
    <w:rsid w:val="00F56FA5"/>
    <w:rsid w:val="00F5743D"/>
    <w:rsid w:val="00F60197"/>
    <w:rsid w:val="00F60203"/>
    <w:rsid w:val="00F607C5"/>
    <w:rsid w:val="00F60860"/>
    <w:rsid w:val="00F609F4"/>
    <w:rsid w:val="00F60DEA"/>
    <w:rsid w:val="00F6302A"/>
    <w:rsid w:val="00F63303"/>
    <w:rsid w:val="00F6364A"/>
    <w:rsid w:val="00F63950"/>
    <w:rsid w:val="00F643AD"/>
    <w:rsid w:val="00F64C2B"/>
    <w:rsid w:val="00F64D99"/>
    <w:rsid w:val="00F64F25"/>
    <w:rsid w:val="00F651BE"/>
    <w:rsid w:val="00F65ADC"/>
    <w:rsid w:val="00F6661E"/>
    <w:rsid w:val="00F673A6"/>
    <w:rsid w:val="00F67F53"/>
    <w:rsid w:val="00F70375"/>
    <w:rsid w:val="00F703BE"/>
    <w:rsid w:val="00F708F0"/>
    <w:rsid w:val="00F7098A"/>
    <w:rsid w:val="00F71886"/>
    <w:rsid w:val="00F71BF0"/>
    <w:rsid w:val="00F71F69"/>
    <w:rsid w:val="00F720DE"/>
    <w:rsid w:val="00F72B72"/>
    <w:rsid w:val="00F7469D"/>
    <w:rsid w:val="00F74BB9"/>
    <w:rsid w:val="00F75582"/>
    <w:rsid w:val="00F75DEA"/>
    <w:rsid w:val="00F767A0"/>
    <w:rsid w:val="00F76EFA"/>
    <w:rsid w:val="00F77C07"/>
    <w:rsid w:val="00F804BE"/>
    <w:rsid w:val="00F80EE7"/>
    <w:rsid w:val="00F81443"/>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C2"/>
    <w:rsid w:val="00F9251D"/>
    <w:rsid w:val="00F92782"/>
    <w:rsid w:val="00F92783"/>
    <w:rsid w:val="00F92EA5"/>
    <w:rsid w:val="00F93AA9"/>
    <w:rsid w:val="00F93B50"/>
    <w:rsid w:val="00F95AEB"/>
    <w:rsid w:val="00F96985"/>
    <w:rsid w:val="00F97838"/>
    <w:rsid w:val="00FA042E"/>
    <w:rsid w:val="00FA0846"/>
    <w:rsid w:val="00FA1950"/>
    <w:rsid w:val="00FA204E"/>
    <w:rsid w:val="00FA2BB3"/>
    <w:rsid w:val="00FA350D"/>
    <w:rsid w:val="00FA3A26"/>
    <w:rsid w:val="00FA5024"/>
    <w:rsid w:val="00FA5261"/>
    <w:rsid w:val="00FA540A"/>
    <w:rsid w:val="00FA6FFD"/>
    <w:rsid w:val="00FA7904"/>
    <w:rsid w:val="00FB0819"/>
    <w:rsid w:val="00FB0D81"/>
    <w:rsid w:val="00FB2D94"/>
    <w:rsid w:val="00FB4B83"/>
    <w:rsid w:val="00FB4C80"/>
    <w:rsid w:val="00FB5E85"/>
    <w:rsid w:val="00FB67E0"/>
    <w:rsid w:val="00FB6A6A"/>
    <w:rsid w:val="00FB7AB2"/>
    <w:rsid w:val="00FB7E48"/>
    <w:rsid w:val="00FC00B6"/>
    <w:rsid w:val="00FC0E87"/>
    <w:rsid w:val="00FC2E96"/>
    <w:rsid w:val="00FC31DF"/>
    <w:rsid w:val="00FC36B9"/>
    <w:rsid w:val="00FC3FA5"/>
    <w:rsid w:val="00FC467E"/>
    <w:rsid w:val="00FC6904"/>
    <w:rsid w:val="00FC7429"/>
    <w:rsid w:val="00FD07F6"/>
    <w:rsid w:val="00FD113F"/>
    <w:rsid w:val="00FD11CD"/>
    <w:rsid w:val="00FD1EC8"/>
    <w:rsid w:val="00FD47ED"/>
    <w:rsid w:val="00FD6789"/>
    <w:rsid w:val="00FD6DBE"/>
    <w:rsid w:val="00FD7331"/>
    <w:rsid w:val="00FD74DB"/>
    <w:rsid w:val="00FD7660"/>
    <w:rsid w:val="00FD7EE7"/>
    <w:rsid w:val="00FE0655"/>
    <w:rsid w:val="00FE1A56"/>
    <w:rsid w:val="00FE1F82"/>
    <w:rsid w:val="00FE200E"/>
    <w:rsid w:val="00FE2365"/>
    <w:rsid w:val="00FE264F"/>
    <w:rsid w:val="00FE3040"/>
    <w:rsid w:val="00FE37D7"/>
    <w:rsid w:val="00FE45F2"/>
    <w:rsid w:val="00FE4C7B"/>
    <w:rsid w:val="00FE5AC3"/>
    <w:rsid w:val="00FE631C"/>
    <w:rsid w:val="00FE6A82"/>
    <w:rsid w:val="00FE7005"/>
    <w:rsid w:val="00FE702E"/>
    <w:rsid w:val="00FE7336"/>
    <w:rsid w:val="00FE756E"/>
    <w:rsid w:val="00FE787C"/>
    <w:rsid w:val="00FF1687"/>
    <w:rsid w:val="00FF18DA"/>
    <w:rsid w:val="00FF2B40"/>
    <w:rsid w:val="00FF3471"/>
    <w:rsid w:val="00FF4072"/>
    <w:rsid w:val="00FF45A5"/>
    <w:rsid w:val="00FF4B6A"/>
    <w:rsid w:val="00FF5247"/>
    <w:rsid w:val="00FF5AE3"/>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24EE303"/>
  <w15:chartTrackingRefBased/>
  <w15:docId w15:val="{E93105A8-14E2-4C62-A19A-F9242D5E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D051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11119">
      <w:bodyDiv w:val="1"/>
      <w:marLeft w:val="0"/>
      <w:marRight w:val="0"/>
      <w:marTop w:val="0"/>
      <w:marBottom w:val="0"/>
      <w:divBdr>
        <w:top w:val="none" w:sz="0" w:space="0" w:color="auto"/>
        <w:left w:val="none" w:sz="0" w:space="0" w:color="auto"/>
        <w:bottom w:val="none" w:sz="0" w:space="0" w:color="auto"/>
        <w:right w:val="none" w:sz="0" w:space="0" w:color="auto"/>
      </w:divBdr>
    </w:div>
    <w:div w:id="434713448">
      <w:bodyDiv w:val="1"/>
      <w:marLeft w:val="0"/>
      <w:marRight w:val="0"/>
      <w:marTop w:val="0"/>
      <w:marBottom w:val="0"/>
      <w:divBdr>
        <w:top w:val="none" w:sz="0" w:space="0" w:color="auto"/>
        <w:left w:val="none" w:sz="0" w:space="0" w:color="auto"/>
        <w:bottom w:val="none" w:sz="0" w:space="0" w:color="auto"/>
        <w:right w:val="none" w:sz="0" w:space="0" w:color="auto"/>
      </w:divBdr>
    </w:div>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 w:id="1980260343">
      <w:bodyDiv w:val="1"/>
      <w:marLeft w:val="0"/>
      <w:marRight w:val="0"/>
      <w:marTop w:val="0"/>
      <w:marBottom w:val="0"/>
      <w:divBdr>
        <w:top w:val="none" w:sz="0" w:space="0" w:color="auto"/>
        <w:left w:val="none" w:sz="0" w:space="0" w:color="auto"/>
        <w:bottom w:val="none" w:sz="0" w:space="0" w:color="auto"/>
        <w:right w:val="none" w:sz="0" w:space="0" w:color="auto"/>
      </w:divBdr>
    </w:div>
    <w:div w:id="209481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9C37399-068E-4D9A-873B-1AF0A54BB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4</Pages>
  <Words>1073</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6750</CharactersWithSpaces>
  <SharedDoc>false</SharedDoc>
  <HLinks>
    <vt:vector size="30" baseType="variant">
      <vt:variant>
        <vt:i4>1835057</vt:i4>
      </vt:variant>
      <vt:variant>
        <vt:i4>23</vt:i4>
      </vt:variant>
      <vt:variant>
        <vt:i4>0</vt:i4>
      </vt:variant>
      <vt:variant>
        <vt:i4>5</vt:i4>
      </vt:variant>
      <vt:variant>
        <vt:lpwstr/>
      </vt:variant>
      <vt:variant>
        <vt:lpwstr>_Toc68197812</vt:lpwstr>
      </vt:variant>
      <vt:variant>
        <vt:i4>2031665</vt:i4>
      </vt:variant>
      <vt:variant>
        <vt:i4>20</vt:i4>
      </vt:variant>
      <vt:variant>
        <vt:i4>0</vt:i4>
      </vt:variant>
      <vt:variant>
        <vt:i4>5</vt:i4>
      </vt:variant>
      <vt:variant>
        <vt:lpwstr/>
      </vt:variant>
      <vt:variant>
        <vt:lpwstr>_Toc68197811</vt:lpwstr>
      </vt:variant>
      <vt:variant>
        <vt:i4>1966129</vt:i4>
      </vt:variant>
      <vt:variant>
        <vt:i4>14</vt:i4>
      </vt:variant>
      <vt:variant>
        <vt:i4>0</vt:i4>
      </vt:variant>
      <vt:variant>
        <vt:i4>5</vt:i4>
      </vt:variant>
      <vt:variant>
        <vt:lpwstr/>
      </vt:variant>
      <vt:variant>
        <vt:lpwstr>_Toc68197810</vt:lpwstr>
      </vt:variant>
      <vt:variant>
        <vt:i4>1507376</vt:i4>
      </vt:variant>
      <vt:variant>
        <vt:i4>11</vt:i4>
      </vt:variant>
      <vt:variant>
        <vt:i4>0</vt:i4>
      </vt:variant>
      <vt:variant>
        <vt:i4>5</vt:i4>
      </vt:variant>
      <vt:variant>
        <vt:lpwstr/>
      </vt:variant>
      <vt:variant>
        <vt:lpwstr>_Toc68197809</vt:lpwstr>
      </vt:variant>
      <vt:variant>
        <vt:i4>1441840</vt:i4>
      </vt:variant>
      <vt:variant>
        <vt:i4>8</vt:i4>
      </vt:variant>
      <vt:variant>
        <vt:i4>0</vt:i4>
      </vt:variant>
      <vt:variant>
        <vt:i4>5</vt:i4>
      </vt:variant>
      <vt:variant>
        <vt:lpwstr/>
      </vt:variant>
      <vt:variant>
        <vt:lpwstr>_Toc68197808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319</cp:revision>
  <cp:lastPrinted>2008-01-30T22:09:00Z</cp:lastPrinted>
  <dcterms:created xsi:type="dcterms:W3CDTF">2021-04-28T13:16:00Z</dcterms:created>
  <dcterms:modified xsi:type="dcterms:W3CDTF">2022-01-11T11:08:00Z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